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3EF26" w14:textId="50682EB7" w:rsidR="004828D7" w:rsidRDefault="008C437C" w:rsidP="004828D7">
      <w:pPr>
        <w:jc w:val="center"/>
        <w:rPr>
          <w:sz w:val="36"/>
          <w:szCs w:val="36"/>
        </w:rPr>
      </w:pPr>
      <w:r>
        <w:rPr>
          <w:sz w:val="36"/>
          <w:szCs w:val="36"/>
        </w:rPr>
        <w:t>__________</w:t>
      </w:r>
      <w:r w:rsidR="00A5096A" w:rsidRPr="00646888">
        <w:rPr>
          <w:sz w:val="36"/>
          <w:szCs w:val="36"/>
        </w:rPr>
        <w:t>WWTP Laboratory Quality Manual</w:t>
      </w:r>
    </w:p>
    <w:p w14:paraId="47D505E9" w14:textId="3D0BC716" w:rsidR="008C437C" w:rsidRDefault="008C437C" w:rsidP="004828D7">
      <w:pPr>
        <w:jc w:val="center"/>
        <w:rPr>
          <w:color w:val="FF0000"/>
          <w:sz w:val="20"/>
          <w:szCs w:val="20"/>
        </w:rPr>
      </w:pPr>
      <w:r w:rsidRPr="008C437C">
        <w:rPr>
          <w:color w:val="FF0000"/>
          <w:sz w:val="36"/>
          <w:szCs w:val="36"/>
        </w:rPr>
        <w:t>**Update the manual to reflect your procedures</w:t>
      </w:r>
      <w:r>
        <w:rPr>
          <w:color w:val="FF0000"/>
          <w:sz w:val="36"/>
          <w:szCs w:val="36"/>
        </w:rPr>
        <w:t xml:space="preserve"> </w:t>
      </w:r>
      <w:r w:rsidRPr="008C437C">
        <w:rPr>
          <w:color w:val="FF0000"/>
          <w:sz w:val="20"/>
          <w:szCs w:val="20"/>
        </w:rPr>
        <w:t xml:space="preserve">(pay </w:t>
      </w:r>
      <w:r w:rsidR="00A04C4F">
        <w:rPr>
          <w:color w:val="FF0000"/>
          <w:sz w:val="20"/>
          <w:szCs w:val="20"/>
        </w:rPr>
        <w:t xml:space="preserve">extra </w:t>
      </w:r>
      <w:r w:rsidRPr="008C437C">
        <w:rPr>
          <w:color w:val="FF0000"/>
          <w:sz w:val="20"/>
          <w:szCs w:val="20"/>
        </w:rPr>
        <w:t>attention to bolded</w:t>
      </w:r>
      <w:r w:rsidR="00443419">
        <w:rPr>
          <w:color w:val="FF0000"/>
          <w:sz w:val="20"/>
          <w:szCs w:val="20"/>
        </w:rPr>
        <w:t>/red</w:t>
      </w:r>
      <w:r w:rsidRPr="008C437C">
        <w:rPr>
          <w:color w:val="FF0000"/>
          <w:sz w:val="20"/>
          <w:szCs w:val="20"/>
        </w:rPr>
        <w:t xml:space="preserve"> items)</w:t>
      </w:r>
    </w:p>
    <w:p w14:paraId="01B97DF9" w14:textId="2E720A9B" w:rsidR="007F1C6E" w:rsidRPr="008C437C" w:rsidRDefault="00CD3E35" w:rsidP="004828D7">
      <w:pPr>
        <w:jc w:val="center"/>
        <w:rPr>
          <w:color w:val="FF0000"/>
          <w:sz w:val="36"/>
          <w:szCs w:val="36"/>
        </w:rPr>
      </w:pPr>
      <w:r>
        <w:rPr>
          <w:color w:val="FF0000"/>
          <w:sz w:val="20"/>
          <w:szCs w:val="20"/>
          <w:highlight w:val="yellow"/>
        </w:rPr>
        <w:t>*</w:t>
      </w:r>
      <w:r w:rsidR="007F1C6E" w:rsidRPr="007F1C6E">
        <w:rPr>
          <w:color w:val="FF0000"/>
          <w:sz w:val="20"/>
          <w:szCs w:val="20"/>
          <w:highlight w:val="yellow"/>
        </w:rPr>
        <w:t>Make sure to include your current practices, revise it if they change and inform staff they must follow any requirements</w:t>
      </w:r>
    </w:p>
    <w:p w14:paraId="2D7C3E5D" w14:textId="50566CA8" w:rsidR="00177789" w:rsidRDefault="009527D2" w:rsidP="008C437C">
      <w:pPr>
        <w:spacing w:after="0"/>
        <w:jc w:val="center"/>
      </w:pPr>
      <w:r>
        <w:t xml:space="preserve">Revision </w:t>
      </w:r>
      <w:r w:rsidR="008C437C">
        <w:t># ____, Dated: ________</w:t>
      </w:r>
    </w:p>
    <w:p w14:paraId="1EF73DC0" w14:textId="34422624" w:rsidR="00CD3E35" w:rsidRPr="00114CB8" w:rsidRDefault="00CD3E35" w:rsidP="00CD3E35">
      <w:pPr>
        <w:rPr>
          <w:b/>
          <w:u w:val="single"/>
        </w:rPr>
      </w:pPr>
      <w:r>
        <w:rPr>
          <w:b/>
          <w:noProof/>
          <w:u w:val="single"/>
        </w:rPr>
        <mc:AlternateContent>
          <mc:Choice Requires="wps">
            <w:drawing>
              <wp:anchor distT="0" distB="0" distL="114300" distR="114300" simplePos="0" relativeHeight="251659264" behindDoc="0" locked="0" layoutInCell="1" allowOverlap="1" wp14:anchorId="4BF440BA" wp14:editId="1030FD55">
                <wp:simplePos x="0" y="0"/>
                <wp:positionH relativeFrom="margin">
                  <wp:posOffset>31750</wp:posOffset>
                </wp:positionH>
                <wp:positionV relativeFrom="paragraph">
                  <wp:posOffset>201930</wp:posOffset>
                </wp:positionV>
                <wp:extent cx="6788150" cy="279400"/>
                <wp:effectExtent l="0" t="0" r="12700" b="25400"/>
                <wp:wrapNone/>
                <wp:docPr id="1" name="Text Box 1"/>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3B94B51C" w14:textId="68BE0CB1" w:rsidR="00CD3E35" w:rsidRPr="00CD3E35" w:rsidRDefault="00CD3E35" w:rsidP="00CD3E35">
                            <w:pPr>
                              <w:jc w:val="center"/>
                              <w:rPr>
                                <w:b/>
                              </w:rPr>
                            </w:pPr>
                            <w:r w:rsidRPr="00CD3E35">
                              <w:rPr>
                                <w:b/>
                              </w:rPr>
                              <w:t>Lab Organization and Responsibility</w:t>
                            </w:r>
                          </w:p>
                          <w:p w14:paraId="5DF9C56E"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440BA" id="_x0000_t202" coordsize="21600,21600" o:spt="202" path="m,l,21600r21600,l21600,xe">
                <v:stroke joinstyle="miter"/>
                <v:path gradientshapeok="t" o:connecttype="rect"/>
              </v:shapetype>
              <v:shape id="Text Box 1" o:spid="_x0000_s1026" type="#_x0000_t202" style="position:absolute;margin-left:2.5pt;margin-top:15.9pt;width:534.5pt;height:22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" fillcolor="#dbe5f1 [660]" strokeweight=".5pt">
                <v:textbox>
                  <w:txbxContent>
                    <w:p w14:paraId="3B94B51C" w14:textId="68BE0CB1" w:rsidR="00CD3E35" w:rsidRPr="00CD3E35" w:rsidRDefault="00CD3E35" w:rsidP="00CD3E35">
                      <w:pPr>
                        <w:jc w:val="center"/>
                        <w:rPr>
                          <w:b/>
                        </w:rPr>
                      </w:pPr>
                      <w:r w:rsidRPr="00CD3E35">
                        <w:rPr>
                          <w:b/>
                        </w:rPr>
                        <w:t>Lab Organization and Responsibility</w:t>
                      </w:r>
                    </w:p>
                    <w:p w14:paraId="5DF9C56E" w14:textId="77777777" w:rsidR="00CD3E35" w:rsidRDefault="00CD3E35" w:rsidP="00CD3E35"/>
                  </w:txbxContent>
                </v:textbox>
                <w10:wrap anchorx="margin"/>
              </v:shape>
            </w:pict>
          </mc:Fallback>
        </mc:AlternateContent>
      </w:r>
    </w:p>
    <w:p w14:paraId="6C84670B" w14:textId="2F9C521E" w:rsidR="00CD3E35" w:rsidRDefault="00CD3E35" w:rsidP="00A5096A"/>
    <w:p w14:paraId="6E92A15C" w14:textId="5545A980" w:rsidR="004F38B2" w:rsidRDefault="004F38B2" w:rsidP="00217AAF">
      <w:pPr>
        <w:pStyle w:val="ListParagraph"/>
        <w:numPr>
          <w:ilvl w:val="0"/>
          <w:numId w:val="6"/>
        </w:numPr>
        <w:spacing w:after="120"/>
        <w:contextualSpacing w:val="0"/>
      </w:pPr>
      <w:r>
        <w:t xml:space="preserve">The laboratory at the </w:t>
      </w:r>
      <w:r w:rsidR="008C437C">
        <w:t>________</w:t>
      </w:r>
      <w:r>
        <w:t>WWTP performs analyses necessary for both compliance with the requirements of the plant’s WPDES permit and process control. Quality Assurance (QA) is critical in producing sound, defensible data. The manual is intended to outline QA performed and to fulfill the requirements found in NR 149.37.</w:t>
      </w:r>
    </w:p>
    <w:p w14:paraId="0A4549A0" w14:textId="2F61A79E" w:rsidR="001011CA" w:rsidRPr="00E71E08" w:rsidRDefault="00D01CE7" w:rsidP="00217AAF">
      <w:pPr>
        <w:pStyle w:val="ListParagraph"/>
        <w:numPr>
          <w:ilvl w:val="0"/>
          <w:numId w:val="6"/>
        </w:numPr>
        <w:spacing w:after="120"/>
        <w:contextualSpacing w:val="0"/>
      </w:pPr>
      <w:r>
        <w:t>The lab personnel</w:t>
      </w:r>
      <w:r w:rsidR="00572215">
        <w:t xml:space="preserve"> </w:t>
      </w:r>
      <w:r>
        <w:t xml:space="preserve">consist of </w:t>
      </w:r>
      <w:r w:rsidR="008C437C">
        <w:t xml:space="preserve">a </w:t>
      </w:r>
      <w:r w:rsidR="00F06747" w:rsidRPr="00217AAF">
        <w:rPr>
          <w:b/>
          <w:bCs/>
        </w:rPr>
        <w:t>laboratory director</w:t>
      </w:r>
      <w:r w:rsidR="00F06747">
        <w:t xml:space="preserve"> </w:t>
      </w:r>
      <w:r>
        <w:t>who</w:t>
      </w:r>
      <w:r w:rsidR="004F38B2">
        <w:t xml:space="preserve"> perform</w:t>
      </w:r>
      <w:r w:rsidR="00F06747">
        <w:t>s</w:t>
      </w:r>
      <w:r w:rsidR="004F38B2">
        <w:t xml:space="preserve"> procedures on</w:t>
      </w:r>
      <w:r w:rsidR="00F06747">
        <w:t xml:space="preserve"> a daily</w:t>
      </w:r>
      <w:r w:rsidR="004F38B2">
        <w:t xml:space="preserve"> basis</w:t>
      </w:r>
      <w:r w:rsidR="004129E7">
        <w:t xml:space="preserve"> </w:t>
      </w:r>
      <w:r w:rsidR="004129E7" w:rsidRPr="00217AAF">
        <w:rPr>
          <w:b/>
          <w:bCs/>
        </w:rPr>
        <w:t>and two</w:t>
      </w:r>
      <w:r w:rsidR="00C709F3" w:rsidRPr="00217AAF">
        <w:rPr>
          <w:b/>
          <w:bCs/>
        </w:rPr>
        <w:t xml:space="preserve"> operators</w:t>
      </w:r>
      <w:r w:rsidR="00F06747" w:rsidRPr="00217AAF">
        <w:rPr>
          <w:b/>
          <w:bCs/>
        </w:rPr>
        <w:t xml:space="preserve"> to fill in during vacancies and weekends on a rotating schedule</w:t>
      </w:r>
      <w:r w:rsidR="004F38B2">
        <w:t xml:space="preserve">. </w:t>
      </w:r>
      <w:r w:rsidR="003A6FBD" w:rsidRPr="00217AAF">
        <w:rPr>
          <w:b/>
          <w:bCs/>
        </w:rPr>
        <w:t xml:space="preserve"> </w:t>
      </w:r>
      <w:r w:rsidR="008C437C" w:rsidRPr="00217AAF">
        <w:rPr>
          <w:b/>
          <w:bCs/>
        </w:rPr>
        <w:t>In addition, the</w:t>
      </w:r>
      <w:r w:rsidR="00F06747" w:rsidRPr="00217AAF">
        <w:rPr>
          <w:b/>
          <w:bCs/>
        </w:rPr>
        <w:t xml:space="preserve"> Wastewater Superintendent</w:t>
      </w:r>
      <w:r w:rsidR="00C709F3" w:rsidRPr="00217AAF">
        <w:rPr>
          <w:b/>
          <w:bCs/>
        </w:rPr>
        <w:t xml:space="preserve"> directly oversees day to day operations and personnel.</w:t>
      </w:r>
    </w:p>
    <w:p w14:paraId="1F2634B3" w14:textId="63A67002" w:rsidR="001011CA" w:rsidRDefault="001011CA" w:rsidP="00217AAF">
      <w:pPr>
        <w:pStyle w:val="ListParagraph"/>
        <w:numPr>
          <w:ilvl w:val="0"/>
          <w:numId w:val="6"/>
        </w:numPr>
        <w:spacing w:after="120"/>
        <w:contextualSpacing w:val="0"/>
      </w:pPr>
      <w:r>
        <w:t>Operators fulfill the I.D.</w:t>
      </w:r>
      <w:r w:rsidR="00216CC4">
        <w:t xml:space="preserve">C. </w:t>
      </w:r>
      <w:r>
        <w:t>requirements by reading the S.O.P. (Standard Operating Procedure) for each test.  The operator must also pass the test-specific requirements</w:t>
      </w:r>
      <w:r w:rsidR="00C709F3">
        <w:t xml:space="preserve"> such as blanks and standards as stated in the MWWTP LAB I.D.C manual.</w:t>
      </w:r>
      <w:r>
        <w:t xml:space="preserve"> </w:t>
      </w:r>
      <w:r w:rsidR="00E06A8F">
        <w:t xml:space="preserve"> </w:t>
      </w:r>
      <w:r w:rsidR="008F4EE3">
        <w:t xml:space="preserve">See the </w:t>
      </w:r>
      <w:r w:rsidR="008C437C">
        <w:t>applicable</w:t>
      </w:r>
      <w:r w:rsidR="00E06A8F" w:rsidRPr="00E06A8F">
        <w:t xml:space="preserve"> SOP</w:t>
      </w:r>
      <w:r w:rsidR="008F4EE3">
        <w:t>s</w:t>
      </w:r>
      <w:r w:rsidR="00E06A8F" w:rsidRPr="00E06A8F">
        <w:t xml:space="preserve"> for </w:t>
      </w:r>
      <w:r w:rsidR="008C437C">
        <w:t>the required</w:t>
      </w:r>
      <w:r w:rsidR="008F4EE3">
        <w:t xml:space="preserve"> QC limits</w:t>
      </w:r>
      <w:r w:rsidR="00E06A8F">
        <w:t>.</w:t>
      </w:r>
    </w:p>
    <w:p w14:paraId="2E3CCB50" w14:textId="6D508A36" w:rsidR="00CD3E35" w:rsidRPr="00CD3E35" w:rsidRDefault="00CD3E35" w:rsidP="00CD3E35">
      <w:pPr>
        <w:tabs>
          <w:tab w:val="left" w:pos="3410"/>
        </w:tabs>
        <w:rPr>
          <w:b/>
          <w:u w:val="single"/>
        </w:rPr>
      </w:pPr>
      <w:r>
        <w:rPr>
          <w:b/>
          <w:noProof/>
          <w:u w:val="single"/>
        </w:rPr>
        <mc:AlternateContent>
          <mc:Choice Requires="wps">
            <w:drawing>
              <wp:anchor distT="0" distB="0" distL="114300" distR="114300" simplePos="0" relativeHeight="251661312" behindDoc="0" locked="0" layoutInCell="1" allowOverlap="1" wp14:anchorId="48C9621E" wp14:editId="70C6016C">
                <wp:simplePos x="0" y="0"/>
                <wp:positionH relativeFrom="margin">
                  <wp:posOffset>0</wp:posOffset>
                </wp:positionH>
                <wp:positionV relativeFrom="paragraph">
                  <wp:posOffset>-635</wp:posOffset>
                </wp:positionV>
                <wp:extent cx="6788150" cy="279400"/>
                <wp:effectExtent l="0" t="0" r="12700" b="25400"/>
                <wp:wrapNone/>
                <wp:docPr id="2" name="Text Box 2"/>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31D1357A" w14:textId="77777777" w:rsidR="00CD3E35" w:rsidRPr="00CD3E35" w:rsidRDefault="00CD3E35" w:rsidP="00CD3E35">
                            <w:pPr>
                              <w:jc w:val="center"/>
                              <w:rPr>
                                <w:b/>
                              </w:rPr>
                            </w:pPr>
                            <w:r w:rsidRPr="00CD3E35">
                              <w:rPr>
                                <w:b/>
                              </w:rPr>
                              <w:t>Procedures for recordkeeping, retention, control and maintenance of documents</w:t>
                            </w:r>
                          </w:p>
                          <w:p w14:paraId="7560F988"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9621E" id="Text Box 2" o:spid="_x0000_s1027" type="#_x0000_t202" style="position:absolute;margin-left:0;margin-top:-.05pt;width:534.5pt;height:22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" fillcolor="#dbe5f1 [660]" strokeweight=".5pt">
                <v:textbox>
                  <w:txbxContent>
                    <w:p w14:paraId="31D1357A" w14:textId="77777777" w:rsidR="00CD3E35" w:rsidRPr="00CD3E35" w:rsidRDefault="00CD3E35" w:rsidP="00CD3E35">
                      <w:pPr>
                        <w:jc w:val="center"/>
                        <w:rPr>
                          <w:b/>
                        </w:rPr>
                      </w:pPr>
                      <w:r w:rsidRPr="00CD3E35">
                        <w:rPr>
                          <w:b/>
                        </w:rPr>
                        <w:t>Procedures for recordkeeping, retention, control and maintenance of documents</w:t>
                      </w:r>
                    </w:p>
                    <w:p w14:paraId="7560F988" w14:textId="77777777" w:rsidR="00CD3E35" w:rsidRDefault="00CD3E35" w:rsidP="00CD3E35"/>
                  </w:txbxContent>
                </v:textbox>
                <w10:wrap anchorx="margin"/>
              </v:shape>
            </w:pict>
          </mc:Fallback>
        </mc:AlternateContent>
      </w:r>
      <w:r>
        <w:rPr>
          <w:b/>
          <w:u w:val="single"/>
        </w:rPr>
        <w:tab/>
      </w:r>
    </w:p>
    <w:p w14:paraId="20957A18" w14:textId="77777777" w:rsidR="00CD3E35" w:rsidRDefault="00CD3E35" w:rsidP="00CD3E35">
      <w:pPr>
        <w:spacing w:after="0"/>
      </w:pPr>
    </w:p>
    <w:p w14:paraId="533224C4" w14:textId="0805933D" w:rsidR="00CD3E35" w:rsidRDefault="001011CA" w:rsidP="00217AAF">
      <w:pPr>
        <w:pStyle w:val="ListParagraph"/>
        <w:numPr>
          <w:ilvl w:val="0"/>
          <w:numId w:val="7"/>
        </w:numPr>
        <w:spacing w:after="120"/>
        <w:ind w:left="360"/>
        <w:contextualSpacing w:val="0"/>
      </w:pPr>
      <w:r>
        <w:t xml:space="preserve">All records of equipment calibration and maintenance, QC tests, sampling and reagent preparation are kept for at least three years (five years for sludge tests) at the plant </w:t>
      </w:r>
      <w:r w:rsidRPr="00217AAF">
        <w:rPr>
          <w:b/>
          <w:bCs/>
        </w:rPr>
        <w:t>in a</w:t>
      </w:r>
      <w:r w:rsidR="00572215" w:rsidRPr="00217AAF">
        <w:rPr>
          <w:b/>
          <w:bCs/>
        </w:rPr>
        <w:t xml:space="preserve"> steel f</w:t>
      </w:r>
      <w:r w:rsidR="00D01CE7" w:rsidRPr="00217AAF">
        <w:rPr>
          <w:b/>
          <w:bCs/>
        </w:rPr>
        <w:t>ile cabinet</w:t>
      </w:r>
      <w:r w:rsidRPr="00217AAF">
        <w:rPr>
          <w:b/>
          <w:bCs/>
        </w:rPr>
        <w:t xml:space="preserve"> on si</w:t>
      </w:r>
      <w:r w:rsidR="00D01CE7" w:rsidRPr="00217AAF">
        <w:rPr>
          <w:b/>
          <w:bCs/>
        </w:rPr>
        <w:t>te.</w:t>
      </w:r>
      <w:r w:rsidR="00D01CE7">
        <w:t xml:space="preserve"> </w:t>
      </w:r>
    </w:p>
    <w:p w14:paraId="36B722C2" w14:textId="29AF13EF" w:rsidR="00C203E9" w:rsidRDefault="00C203E9" w:rsidP="00217AAF">
      <w:pPr>
        <w:pStyle w:val="ListParagraph"/>
        <w:numPr>
          <w:ilvl w:val="0"/>
          <w:numId w:val="7"/>
        </w:numPr>
        <w:spacing w:after="120"/>
        <w:ind w:left="360"/>
        <w:contextualSpacing w:val="0"/>
      </w:pPr>
      <w:r w:rsidRPr="00CD3E35">
        <w:t>All raw data is kept, and when corrections are made on the bench sheet</w:t>
      </w:r>
      <w:r w:rsidR="00D01CE7" w:rsidRPr="00CD3E35">
        <w:t xml:space="preserve">, </w:t>
      </w:r>
      <w:r w:rsidR="008C437C" w:rsidRPr="00CD3E35">
        <w:t xml:space="preserve">white out/scribbling out are not allowed, instead </w:t>
      </w:r>
      <w:r w:rsidR="00D01CE7" w:rsidRPr="00CD3E35">
        <w:t>a</w:t>
      </w:r>
      <w:r w:rsidR="00E06A8F" w:rsidRPr="00CD3E35">
        <w:t xml:space="preserve"> single line is drawn through the error,</w:t>
      </w:r>
      <w:r w:rsidR="008C437C" w:rsidRPr="00CD3E35">
        <w:t xml:space="preserve"> and</w:t>
      </w:r>
      <w:r w:rsidR="00E06A8F" w:rsidRPr="00CD3E35">
        <w:t xml:space="preserve"> the correct value written next to the error</w:t>
      </w:r>
      <w:r w:rsidR="008C437C" w:rsidRPr="00CD3E35">
        <w:t>. It is recommended the change is initialed and dated.</w:t>
      </w:r>
      <w:r w:rsidRPr="00CD3E35">
        <w:t xml:space="preserve"> All observations are recorded in ink.</w:t>
      </w:r>
      <w:r w:rsidR="00E06A8F">
        <w:t xml:space="preserve"> </w:t>
      </w:r>
    </w:p>
    <w:p w14:paraId="2ABD36F5" w14:textId="6C63E4F0" w:rsidR="00114CB8" w:rsidRDefault="00114CB8" w:rsidP="00217AAF">
      <w:pPr>
        <w:pStyle w:val="ListParagraph"/>
        <w:numPr>
          <w:ilvl w:val="0"/>
          <w:numId w:val="7"/>
        </w:numPr>
        <w:spacing w:after="120"/>
        <w:ind w:left="360"/>
        <w:contextualSpacing w:val="0"/>
      </w:pPr>
      <w:r>
        <w:t>Records are</w:t>
      </w:r>
      <w:r w:rsidR="00E06A8F">
        <w:t xml:space="preserve"> stored in a secure manner </w:t>
      </w:r>
      <w:r w:rsidR="00ED5B1C">
        <w:t xml:space="preserve">to ensure their permanence </w:t>
      </w:r>
      <w:r w:rsidR="00E06A8F">
        <w:t>and are</w:t>
      </w:r>
      <w:r>
        <w:t xml:space="preserve"> only available to authorized personnel.</w:t>
      </w:r>
      <w:r w:rsidR="00E06A8F">
        <w:t xml:space="preserve"> </w:t>
      </w:r>
      <w:r w:rsidR="00F44634">
        <w:t>Records are kept that pertain to all compliance samples, these include information</w:t>
      </w:r>
      <w:r w:rsidR="00807A7B">
        <w:t xml:space="preserve"> but may not be limited to:</w:t>
      </w:r>
      <w:r w:rsidR="00F44634">
        <w:t xml:space="preserve"> </w:t>
      </w:r>
      <w:r w:rsidR="00807A7B">
        <w:t>purchased and prepared</w:t>
      </w:r>
      <w:r w:rsidR="00F44634">
        <w:t xml:space="preserve"> standards and reagents</w:t>
      </w:r>
      <w:r w:rsidR="00807A7B">
        <w:t xml:space="preserve">, </w:t>
      </w:r>
      <w:r w:rsidR="00F44634">
        <w:t>sample handling</w:t>
      </w:r>
      <w:r w:rsidR="00807A7B">
        <w:t>,</w:t>
      </w:r>
      <w:r w:rsidR="00F44634">
        <w:t xml:space="preserve"> calibration, verification and equipment maintenance</w:t>
      </w:r>
      <w:r w:rsidR="00807A7B">
        <w:t xml:space="preserve">, sample analysis results, support equipment verifications, </w:t>
      </w:r>
      <w:r w:rsidR="00276745">
        <w:t xml:space="preserve">corrective action records, </w:t>
      </w:r>
      <w:r w:rsidR="00807A7B">
        <w:t>PT records</w:t>
      </w:r>
      <w:r w:rsidR="00ED5B1C">
        <w:t xml:space="preserve">, </w:t>
      </w:r>
      <w:r w:rsidR="00807A7B">
        <w:t xml:space="preserve">IDC </w:t>
      </w:r>
      <w:r w:rsidR="00A55B33">
        <w:t xml:space="preserve">and personnel training </w:t>
      </w:r>
      <w:r w:rsidR="00807A7B">
        <w:t>records</w:t>
      </w:r>
      <w:r w:rsidR="00ED5B1C">
        <w:t xml:space="preserve"> and the laboratory accreditation certificates. Records and documents must be able to be retrieved to demonstrate compliance with NR149.</w:t>
      </w:r>
    </w:p>
    <w:p w14:paraId="06863F23" w14:textId="5444D29D" w:rsidR="00ED5B1C" w:rsidRPr="00217AAF" w:rsidRDefault="00ED5B1C" w:rsidP="00217AAF">
      <w:pPr>
        <w:pStyle w:val="ListParagraph"/>
        <w:numPr>
          <w:ilvl w:val="0"/>
          <w:numId w:val="7"/>
        </w:numPr>
        <w:spacing w:after="120"/>
        <w:ind w:left="360"/>
        <w:contextualSpacing w:val="0"/>
        <w:rPr>
          <w:b/>
          <w:bCs/>
        </w:rPr>
      </w:pPr>
      <w:r w:rsidRPr="00217AAF">
        <w:rPr>
          <w:b/>
          <w:bCs/>
        </w:rPr>
        <w:t xml:space="preserve">If the records are retained only electronically (not printed out) </w:t>
      </w:r>
      <w:r w:rsidRPr="00217AAF">
        <w:rPr>
          <w:b/>
          <w:bCs/>
          <w:color w:val="FF0000"/>
        </w:rPr>
        <w:t>the procedure used to maintain these records is….</w:t>
      </w:r>
    </w:p>
    <w:p w14:paraId="346E1DFA" w14:textId="2340CB28" w:rsidR="00CD3E35" w:rsidRPr="00217AAF" w:rsidRDefault="00A55B33" w:rsidP="005F14C1">
      <w:pPr>
        <w:pStyle w:val="ListParagraph"/>
        <w:numPr>
          <w:ilvl w:val="0"/>
          <w:numId w:val="7"/>
        </w:numPr>
        <w:spacing w:after="240"/>
        <w:ind w:left="360"/>
        <w:contextualSpacing w:val="0"/>
        <w:rPr>
          <w:b/>
          <w:bCs/>
        </w:rPr>
      </w:pPr>
      <w:r w:rsidRPr="00217AAF">
        <w:rPr>
          <w:b/>
          <w:bCs/>
        </w:rPr>
        <w:t xml:space="preserve">After the workday the operator and the front gate is locked via key code entry by the operators or Superintendent.  Only authorized personnel are granted entry to the facility after working hours.  </w:t>
      </w:r>
    </w:p>
    <w:p w14:paraId="090369EC" w14:textId="3D8EDF14" w:rsidR="00CD3E35" w:rsidRDefault="00CD3E35" w:rsidP="00114CB8">
      <w:pPr>
        <w:jc w:val="center"/>
        <w:rPr>
          <w:b/>
          <w:u w:val="single"/>
        </w:rPr>
      </w:pPr>
      <w:r>
        <w:rPr>
          <w:b/>
          <w:noProof/>
          <w:u w:val="single"/>
        </w:rPr>
        <mc:AlternateContent>
          <mc:Choice Requires="wps">
            <w:drawing>
              <wp:anchor distT="0" distB="0" distL="114300" distR="114300" simplePos="0" relativeHeight="251663360" behindDoc="0" locked="0" layoutInCell="1" allowOverlap="1" wp14:anchorId="2D10E09A" wp14:editId="7B8541B8">
                <wp:simplePos x="0" y="0"/>
                <wp:positionH relativeFrom="margin">
                  <wp:posOffset>0</wp:posOffset>
                </wp:positionH>
                <wp:positionV relativeFrom="paragraph">
                  <wp:posOffset>-635</wp:posOffset>
                </wp:positionV>
                <wp:extent cx="6788150" cy="279400"/>
                <wp:effectExtent l="0" t="0" r="12700" b="25400"/>
                <wp:wrapNone/>
                <wp:docPr id="3" name="Text Box 3"/>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5F455425" w14:textId="77777777" w:rsidR="00CD3E35" w:rsidRPr="00CD3E35" w:rsidRDefault="00CD3E35" w:rsidP="00CD3E35">
                            <w:pPr>
                              <w:jc w:val="center"/>
                              <w:rPr>
                                <w:b/>
                              </w:rPr>
                            </w:pPr>
                            <w:r w:rsidRPr="00CD3E35">
                              <w:rPr>
                                <w:b/>
                              </w:rPr>
                              <w:t>Analytical Records</w:t>
                            </w:r>
                          </w:p>
                          <w:p w14:paraId="0BBC98E2"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E09A" id="Text Box 3" o:spid="_x0000_s1028" type="#_x0000_t202" style="position:absolute;left:0;text-align:left;margin-left:0;margin-top:-.05pt;width:534.5pt;height:22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" fillcolor="#dbe5f1 [660]" strokeweight=".5pt">
                <v:textbox>
                  <w:txbxContent>
                    <w:p w14:paraId="5F455425" w14:textId="77777777" w:rsidR="00CD3E35" w:rsidRPr="00CD3E35" w:rsidRDefault="00CD3E35" w:rsidP="00CD3E35">
                      <w:pPr>
                        <w:jc w:val="center"/>
                        <w:rPr>
                          <w:b/>
                        </w:rPr>
                      </w:pPr>
                      <w:r w:rsidRPr="00CD3E35">
                        <w:rPr>
                          <w:b/>
                        </w:rPr>
                        <w:t>Analytical Records</w:t>
                      </w:r>
                    </w:p>
                    <w:p w14:paraId="0BBC98E2" w14:textId="77777777" w:rsidR="00CD3E35" w:rsidRDefault="00CD3E35" w:rsidP="00CD3E35"/>
                  </w:txbxContent>
                </v:textbox>
                <w10:wrap anchorx="margin"/>
              </v:shape>
            </w:pict>
          </mc:Fallback>
        </mc:AlternateContent>
      </w:r>
    </w:p>
    <w:p w14:paraId="57E61668" w14:textId="77777777" w:rsidR="00CD3E35" w:rsidRDefault="00CD3E35" w:rsidP="00CD3E35">
      <w:pPr>
        <w:spacing w:after="0"/>
      </w:pPr>
    </w:p>
    <w:p w14:paraId="67F8D72E" w14:textId="01BA01DC" w:rsidR="00EC4C0F" w:rsidRDefault="008555B1" w:rsidP="005F14C1">
      <w:pPr>
        <w:pStyle w:val="ListParagraph"/>
        <w:numPr>
          <w:ilvl w:val="0"/>
          <w:numId w:val="8"/>
        </w:numPr>
        <w:spacing w:after="120"/>
        <w:contextualSpacing w:val="0"/>
      </w:pPr>
      <w:r>
        <w:t xml:space="preserve">The </w:t>
      </w:r>
      <w:r w:rsidR="00F44634">
        <w:t>laboratory</w:t>
      </w:r>
      <w:r>
        <w:t xml:space="preserve"> maintains all records containing raw data and calculations which are needed to reconstruct all results reported on the DMR for which the lab is </w:t>
      </w:r>
      <w:r w:rsidR="00F44634" w:rsidRPr="00F44634">
        <w:t>accredited.</w:t>
      </w:r>
    </w:p>
    <w:p w14:paraId="4A1C77D0" w14:textId="77777777" w:rsidR="00EC4C0F" w:rsidRDefault="008555B1" w:rsidP="005F14C1">
      <w:pPr>
        <w:pStyle w:val="ListParagraph"/>
        <w:numPr>
          <w:ilvl w:val="0"/>
          <w:numId w:val="8"/>
        </w:numPr>
        <w:spacing w:after="120"/>
        <w:contextualSpacing w:val="0"/>
      </w:pPr>
      <w:r>
        <w:t>The lab</w:t>
      </w:r>
      <w:r w:rsidR="003C6F1C">
        <w:t xml:space="preserve"> has developed and adapted </w:t>
      </w:r>
      <w:r w:rsidR="002F450C">
        <w:t>bench sheets</w:t>
      </w:r>
      <w:r w:rsidR="003C6F1C">
        <w:t xml:space="preserve"> for all routine analysis and documentation. Where possible, Wisconsin DNR suggestions are implemented and/or adapted to fit.</w:t>
      </w:r>
      <w:r w:rsidR="00EC4C0F">
        <w:t xml:space="preserve"> </w:t>
      </w:r>
      <w:r w:rsidR="003C6F1C">
        <w:t xml:space="preserve">The lab documents the following: </w:t>
      </w:r>
      <w:r w:rsidR="00EC4C0F">
        <w:t xml:space="preserve"> </w:t>
      </w:r>
      <w:r w:rsidR="003C6F1C">
        <w:t xml:space="preserve">sample ID, analysis time, preservation status, analyst, and </w:t>
      </w:r>
      <w:r w:rsidR="005D4CD6">
        <w:t>analytical pro</w:t>
      </w:r>
      <w:r w:rsidR="00EC4C0F">
        <w:t>cedure, chemical used and data.</w:t>
      </w:r>
    </w:p>
    <w:p w14:paraId="412D50D0" w14:textId="77777777" w:rsidR="00EC4C0F" w:rsidRDefault="005D4CD6" w:rsidP="005F14C1">
      <w:pPr>
        <w:pStyle w:val="ListParagraph"/>
        <w:numPr>
          <w:ilvl w:val="0"/>
          <w:numId w:val="1"/>
        </w:numPr>
        <w:spacing w:after="120"/>
        <w:contextualSpacing w:val="0"/>
      </w:pPr>
      <w:r>
        <w:t xml:space="preserve">Sample ID: Samples are identified (influent, effluent, etc.) and collection date. </w:t>
      </w:r>
    </w:p>
    <w:p w14:paraId="028204C6" w14:textId="09DD0C18" w:rsidR="00EC4C0F" w:rsidRDefault="00216CC4" w:rsidP="008555B1">
      <w:pPr>
        <w:pStyle w:val="ListParagraph"/>
        <w:numPr>
          <w:ilvl w:val="0"/>
          <w:numId w:val="1"/>
        </w:numPr>
      </w:pPr>
      <w:r>
        <w:lastRenderedPageBreak/>
        <w:t xml:space="preserve">Analysis </w:t>
      </w:r>
      <w:r w:rsidR="00A55B33">
        <w:t xml:space="preserve">date and </w:t>
      </w:r>
      <w:r>
        <w:t xml:space="preserve">time: </w:t>
      </w:r>
      <w:r w:rsidR="005D4CD6">
        <w:t>Grab samples are identified by date/time collected. Composite samples have both date/time sampler was started and date/time sample was collected.</w:t>
      </w:r>
    </w:p>
    <w:p w14:paraId="50FDBECD" w14:textId="77777777" w:rsidR="00EC4C0F" w:rsidRDefault="005D4CD6" w:rsidP="008555B1">
      <w:pPr>
        <w:pStyle w:val="ListParagraph"/>
        <w:numPr>
          <w:ilvl w:val="0"/>
          <w:numId w:val="1"/>
        </w:numPr>
      </w:pPr>
      <w:r>
        <w:t xml:space="preserve">Analyst:   </w:t>
      </w:r>
      <w:r w:rsidR="00A52D87">
        <w:t xml:space="preserve">The </w:t>
      </w:r>
      <w:r>
        <w:t>bench sheets indicate who is performing the test and the test being run.</w:t>
      </w:r>
      <w:r w:rsidR="00EC4C0F">
        <w:t xml:space="preserve"> </w:t>
      </w:r>
    </w:p>
    <w:p w14:paraId="318D9205" w14:textId="55B375BA" w:rsidR="00EC4C0F" w:rsidRDefault="005D4CD6" w:rsidP="008555B1">
      <w:pPr>
        <w:pStyle w:val="ListParagraph"/>
        <w:numPr>
          <w:ilvl w:val="0"/>
          <w:numId w:val="1"/>
        </w:numPr>
      </w:pPr>
      <w:r>
        <w:t xml:space="preserve">Analytical procedure: All tests are run according to the S.O.P. </w:t>
      </w:r>
      <w:r w:rsidR="00A55B33">
        <w:t>in use.</w:t>
      </w:r>
    </w:p>
    <w:p w14:paraId="1F27A89A" w14:textId="77777777" w:rsidR="00EC4C0F" w:rsidRDefault="005D4CD6" w:rsidP="008555B1">
      <w:pPr>
        <w:pStyle w:val="ListParagraph"/>
        <w:numPr>
          <w:ilvl w:val="0"/>
          <w:numId w:val="1"/>
        </w:numPr>
      </w:pPr>
      <w:r>
        <w:t>Chemicals used:  All standards and reagents used</w:t>
      </w:r>
      <w:r w:rsidR="00572215">
        <w:t xml:space="preserve"> are recorded in the logbook </w:t>
      </w:r>
      <w:r w:rsidR="00A52D87">
        <w:t>to provide for direct traceability with the analytical records.</w:t>
      </w:r>
      <w:r w:rsidR="00EC4C0F">
        <w:t xml:space="preserve"> </w:t>
      </w:r>
    </w:p>
    <w:p w14:paraId="5333A647" w14:textId="40C5ED57" w:rsidR="00CD3E35" w:rsidRPr="00CD3E35" w:rsidRDefault="005D4CD6" w:rsidP="00CD3E35">
      <w:pPr>
        <w:pStyle w:val="ListParagraph"/>
        <w:numPr>
          <w:ilvl w:val="0"/>
          <w:numId w:val="1"/>
        </w:numPr>
      </w:pPr>
      <w:r>
        <w:t>Data: Raw data generated for samples and standards are recorded.</w:t>
      </w:r>
    </w:p>
    <w:p w14:paraId="3F0BEF60" w14:textId="61DC394A" w:rsidR="00CD3E35" w:rsidRDefault="00CD3E35" w:rsidP="005D4CD6">
      <w:pPr>
        <w:jc w:val="center"/>
        <w:rPr>
          <w:b/>
          <w:u w:val="single"/>
        </w:rPr>
      </w:pPr>
      <w:r>
        <w:rPr>
          <w:b/>
          <w:noProof/>
          <w:u w:val="single"/>
        </w:rPr>
        <mc:AlternateContent>
          <mc:Choice Requires="wps">
            <w:drawing>
              <wp:anchor distT="0" distB="0" distL="114300" distR="114300" simplePos="0" relativeHeight="251665408" behindDoc="0" locked="0" layoutInCell="1" allowOverlap="1" wp14:anchorId="588EAC2A" wp14:editId="746FB0C1">
                <wp:simplePos x="0" y="0"/>
                <wp:positionH relativeFrom="margin">
                  <wp:posOffset>0</wp:posOffset>
                </wp:positionH>
                <wp:positionV relativeFrom="paragraph">
                  <wp:posOffset>0</wp:posOffset>
                </wp:positionV>
                <wp:extent cx="6788150" cy="279400"/>
                <wp:effectExtent l="0" t="0" r="12700" b="25400"/>
                <wp:wrapNone/>
                <wp:docPr id="4" name="Text Box 4"/>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1BAB3B2A" w14:textId="77777777" w:rsidR="00CD3E35" w:rsidRPr="00CD3E35" w:rsidRDefault="00CD3E35" w:rsidP="00CD3E35">
                            <w:pPr>
                              <w:jc w:val="center"/>
                              <w:rPr>
                                <w:b/>
                              </w:rPr>
                            </w:pPr>
                            <w:r w:rsidRPr="00CD3E35">
                              <w:rPr>
                                <w:b/>
                              </w:rPr>
                              <w:t>Traceability for Reagents and Standards</w:t>
                            </w:r>
                          </w:p>
                          <w:p w14:paraId="210E6269"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EAC2A" id="Text Box 4" o:spid="_x0000_s1029" type="#_x0000_t202" style="position:absolute;left:0;text-align:left;margin-left:0;margin-top:0;width:534.5pt;height:22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" fillcolor="#dbe5f1 [660]" strokeweight=".5pt">
                <v:textbox>
                  <w:txbxContent>
                    <w:p w14:paraId="1BAB3B2A" w14:textId="77777777" w:rsidR="00CD3E35" w:rsidRPr="00CD3E35" w:rsidRDefault="00CD3E35" w:rsidP="00CD3E35">
                      <w:pPr>
                        <w:jc w:val="center"/>
                        <w:rPr>
                          <w:b/>
                        </w:rPr>
                      </w:pPr>
                      <w:r w:rsidRPr="00CD3E35">
                        <w:rPr>
                          <w:b/>
                        </w:rPr>
                        <w:t>Traceability for Reagents and Standards</w:t>
                      </w:r>
                    </w:p>
                    <w:p w14:paraId="210E6269" w14:textId="77777777" w:rsidR="00CD3E35" w:rsidRDefault="00CD3E35" w:rsidP="00CD3E35"/>
                  </w:txbxContent>
                </v:textbox>
                <w10:wrap anchorx="margin"/>
              </v:shape>
            </w:pict>
          </mc:Fallback>
        </mc:AlternateContent>
      </w:r>
    </w:p>
    <w:p w14:paraId="6C6D2F56" w14:textId="77777777" w:rsidR="00CD3E35" w:rsidRDefault="00CD3E35" w:rsidP="00CD3E35">
      <w:pPr>
        <w:spacing w:after="0"/>
      </w:pPr>
    </w:p>
    <w:p w14:paraId="1B5AB7D6" w14:textId="1DC16CA7" w:rsidR="009774BE" w:rsidRDefault="00EC4C0F" w:rsidP="005F14C1">
      <w:pPr>
        <w:pStyle w:val="ListParagraph"/>
        <w:numPr>
          <w:ilvl w:val="0"/>
          <w:numId w:val="9"/>
        </w:numPr>
        <w:spacing w:after="120"/>
        <w:contextualSpacing w:val="0"/>
      </w:pPr>
      <w:r>
        <w:t>R</w:t>
      </w:r>
      <w:r w:rsidR="005D4CD6">
        <w:t>eagents and standards are of analytical grade and cu</w:t>
      </w:r>
      <w:r w:rsidR="00A26352">
        <w:t>rrently purchas</w:t>
      </w:r>
      <w:r w:rsidR="009A27A7">
        <w:t xml:space="preserve">ed from </w:t>
      </w:r>
      <w:r w:rsidR="009A27A7" w:rsidRPr="005F14C1">
        <w:rPr>
          <w:b/>
          <w:bCs/>
        </w:rPr>
        <w:t>NCL labs</w:t>
      </w:r>
      <w:r w:rsidR="00B502CE" w:rsidRPr="005F14C1">
        <w:rPr>
          <w:b/>
          <w:bCs/>
        </w:rPr>
        <w:t xml:space="preserve"> or HACH Chemical Company</w:t>
      </w:r>
      <w:r w:rsidR="00CD3E35" w:rsidRPr="005F14C1">
        <w:rPr>
          <w:b/>
          <w:bCs/>
        </w:rPr>
        <w:t xml:space="preserve"> (or equivalent)</w:t>
      </w:r>
      <w:r w:rsidR="00A26352">
        <w:t>.</w:t>
      </w:r>
      <w:r w:rsidR="005D4CD6">
        <w:t xml:space="preserve"> Container</w:t>
      </w:r>
      <w:r w:rsidR="009774BE">
        <w:t xml:space="preserve"> labels must include the expiration date, chemical name and concentration. This applies unless there is no applicable expiration date. </w:t>
      </w:r>
    </w:p>
    <w:p w14:paraId="1D9AA29E" w14:textId="695E4E19" w:rsidR="009774BE" w:rsidRDefault="009774BE" w:rsidP="005F14C1">
      <w:pPr>
        <w:pStyle w:val="ListParagraph"/>
        <w:numPr>
          <w:ilvl w:val="0"/>
          <w:numId w:val="9"/>
        </w:numPr>
        <w:spacing w:after="120"/>
        <w:contextualSpacing w:val="0"/>
      </w:pPr>
      <w:r>
        <w:t>The laboratory needs to document the following (not on the label): Lot#, manufacturer, chemical name, concentration, expiration date (if applicable). Certificates of Analysis must be maintained.</w:t>
      </w:r>
    </w:p>
    <w:p w14:paraId="59911850" w14:textId="27616293" w:rsidR="009774BE" w:rsidRDefault="009774BE" w:rsidP="005F14C1">
      <w:pPr>
        <w:pStyle w:val="ListParagraph"/>
        <w:numPr>
          <w:ilvl w:val="0"/>
          <w:numId w:val="9"/>
        </w:numPr>
        <w:spacing w:after="120"/>
        <w:contextualSpacing w:val="0"/>
      </w:pPr>
      <w:r>
        <w:t>When standards and reagents are prepared in the laboratory, the preparation details must be documented. The records must be linked to the stock chemicals used. Include also the preparer, preparation date and expiration date (if applicable).</w:t>
      </w:r>
    </w:p>
    <w:p w14:paraId="06F35B45" w14:textId="7986CA2B" w:rsidR="00340565" w:rsidRPr="00306514" w:rsidRDefault="005D4CD6" w:rsidP="005F14C1">
      <w:pPr>
        <w:pStyle w:val="ListParagraph"/>
        <w:numPr>
          <w:ilvl w:val="0"/>
          <w:numId w:val="9"/>
        </w:numPr>
        <w:spacing w:after="120"/>
        <w:contextualSpacing w:val="0"/>
      </w:pPr>
      <w:r>
        <w:t xml:space="preserve">The reagent name is logged on the appropriate inventory sheet the day it is received.  Lot number, date opened, expiration date, and date discarded are recorded. </w:t>
      </w:r>
      <w:r w:rsidR="00340565" w:rsidRPr="005F14C1">
        <w:rPr>
          <w:b/>
        </w:rPr>
        <w:t xml:space="preserve"> </w:t>
      </w:r>
      <w:r w:rsidR="00A52D87" w:rsidRPr="005F14C1">
        <w:rPr>
          <w:b/>
          <w:bCs/>
          <w:color w:val="FF0000"/>
        </w:rPr>
        <w:t>Reagent</w:t>
      </w:r>
      <w:r w:rsidR="00340565" w:rsidRPr="005F14C1">
        <w:rPr>
          <w:b/>
          <w:bCs/>
          <w:color w:val="FF0000"/>
        </w:rPr>
        <w:t xml:space="preserve"> water is</w:t>
      </w:r>
      <w:r w:rsidR="00B502CE" w:rsidRPr="005F14C1">
        <w:rPr>
          <w:b/>
          <w:bCs/>
          <w:color w:val="FF0000"/>
        </w:rPr>
        <w:t xml:space="preserve"> produced within the lab using the Thermo Scientific and Barnstead ACS MegaPure System.</w:t>
      </w:r>
    </w:p>
    <w:p w14:paraId="4306D386" w14:textId="77777777" w:rsidR="00306514" w:rsidRPr="00E71E08" w:rsidRDefault="00306514" w:rsidP="00306514">
      <w:pPr>
        <w:pStyle w:val="ListParagraph"/>
        <w:spacing w:after="120"/>
        <w:ind w:left="360"/>
        <w:contextualSpacing w:val="0"/>
      </w:pPr>
    </w:p>
    <w:p w14:paraId="788100FC" w14:textId="7D0ED63F" w:rsidR="00CD3E35" w:rsidRDefault="00CD3E35" w:rsidP="00340565">
      <w:pPr>
        <w:jc w:val="center"/>
        <w:rPr>
          <w:b/>
          <w:u w:val="single"/>
        </w:rPr>
      </w:pPr>
      <w:r>
        <w:rPr>
          <w:b/>
          <w:noProof/>
          <w:u w:val="single"/>
        </w:rPr>
        <mc:AlternateContent>
          <mc:Choice Requires="wps">
            <w:drawing>
              <wp:anchor distT="0" distB="0" distL="114300" distR="114300" simplePos="0" relativeHeight="251667456" behindDoc="0" locked="0" layoutInCell="1" allowOverlap="1" wp14:anchorId="3D3E3143" wp14:editId="15F4B348">
                <wp:simplePos x="0" y="0"/>
                <wp:positionH relativeFrom="margin">
                  <wp:posOffset>0</wp:posOffset>
                </wp:positionH>
                <wp:positionV relativeFrom="paragraph">
                  <wp:posOffset>0</wp:posOffset>
                </wp:positionV>
                <wp:extent cx="6788150" cy="279400"/>
                <wp:effectExtent l="0" t="0" r="12700" b="25400"/>
                <wp:wrapNone/>
                <wp:docPr id="5" name="Text Box 5"/>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05EE21A1" w14:textId="77777777" w:rsidR="00D1339B" w:rsidRPr="00D1339B" w:rsidRDefault="00D1339B" w:rsidP="00D1339B">
                            <w:pPr>
                              <w:jc w:val="center"/>
                              <w:rPr>
                                <w:b/>
                              </w:rPr>
                            </w:pPr>
                            <w:r w:rsidRPr="00D1339B">
                              <w:rPr>
                                <w:b/>
                              </w:rPr>
                              <w:t>Procedure for handling samples</w:t>
                            </w:r>
                          </w:p>
                          <w:p w14:paraId="617EDB5B"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3143" id="Text Box 5" o:spid="_x0000_s1030" type="#_x0000_t202" style="position:absolute;left:0;text-align:left;margin-left:0;margin-top:0;width:534.5pt;height:22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" fillcolor="#dbe5f1 [660]" strokeweight=".5pt">
                <v:textbox>
                  <w:txbxContent>
                    <w:p w14:paraId="05EE21A1" w14:textId="77777777" w:rsidR="00D1339B" w:rsidRPr="00D1339B" w:rsidRDefault="00D1339B" w:rsidP="00D1339B">
                      <w:pPr>
                        <w:jc w:val="center"/>
                        <w:rPr>
                          <w:b/>
                        </w:rPr>
                      </w:pPr>
                      <w:r w:rsidRPr="00D1339B">
                        <w:rPr>
                          <w:b/>
                        </w:rPr>
                        <w:t>Procedure for handling samples</w:t>
                      </w:r>
                    </w:p>
                    <w:p w14:paraId="617EDB5B" w14:textId="77777777" w:rsidR="00CD3E35" w:rsidRDefault="00CD3E35" w:rsidP="00CD3E35"/>
                  </w:txbxContent>
                </v:textbox>
                <w10:wrap anchorx="margin"/>
              </v:shape>
            </w:pict>
          </mc:Fallback>
        </mc:AlternateContent>
      </w:r>
    </w:p>
    <w:p w14:paraId="039E2C64" w14:textId="77777777" w:rsidR="00D1339B" w:rsidRDefault="00D1339B" w:rsidP="00D1339B">
      <w:pPr>
        <w:spacing w:after="0"/>
      </w:pPr>
    </w:p>
    <w:p w14:paraId="1E75EF27" w14:textId="00D7375D" w:rsidR="00D1339B" w:rsidRDefault="00D1339B" w:rsidP="005F14C1">
      <w:pPr>
        <w:pStyle w:val="ListParagraph"/>
        <w:numPr>
          <w:ilvl w:val="0"/>
          <w:numId w:val="10"/>
        </w:numPr>
        <w:spacing w:after="120"/>
        <w:contextualSpacing w:val="0"/>
      </w:pPr>
      <w:r w:rsidRPr="005F14C1">
        <w:rPr>
          <w:b/>
          <w:bCs/>
        </w:rPr>
        <w:t>Sample carboys and all sample containers are washed daily</w:t>
      </w:r>
      <w:r>
        <w:t xml:space="preserve"> with hot tap water and non-phosphate detergent. Sample containers are then placed in the lab dishwasher and ran through on a sterilization setting also while using commercial grade non-phosphate detergent.  Monthly the containers are rinsed with 10% household bleach (not the bleach that has additives). Follow the cleaning by hot tap water, rinse until all suds disappear, then rinse well with DI water. Samplers themselves are subjected to general washing by cleaning the sample carboy container(s) and any internal sampler parts which come into contact with the wastewater. SOP is as follows: 1. vigorously scrub all parts with water and a non- phosphorus detergent with a brush. 2. Triple rinse these items with tap water after washing. With each rinse, the surgical grade tubing on the laboratory sink faucet is inserted as far as possible into the 5 gallon plastic carboy so that the tap water is brought to the top of the container to allow the detergent residue to spill over the top of the container to insure removal of all the detergent. Triple rinse using distilled water</w:t>
      </w:r>
      <w:r w:rsidRPr="005F14C1">
        <w:rPr>
          <w:i/>
          <w:iCs/>
        </w:rPr>
        <w:t>.  Optional: A one-time QC check may be performed for BOD, TSS, Phosphorus and Ammonia Nitrogen on carboys and sample containers. If results indicate contamination (not &lt;2.0 mg/L for BOD and TSS or below LOD requirements for NH3 and TP) the source of the contamination must be addressed.</w:t>
      </w:r>
    </w:p>
    <w:p w14:paraId="188D1A93" w14:textId="2D833ADD" w:rsidR="00D1339B" w:rsidRDefault="00340565" w:rsidP="005F14C1">
      <w:pPr>
        <w:pStyle w:val="ListParagraph"/>
        <w:numPr>
          <w:ilvl w:val="0"/>
          <w:numId w:val="10"/>
        </w:numPr>
        <w:spacing w:after="120"/>
        <w:contextualSpacing w:val="0"/>
      </w:pPr>
      <w:r w:rsidRPr="004A7BCB">
        <w:t>All samples are identified by collection site and date. Flow composite samples are collected for both inf</w:t>
      </w:r>
      <w:r w:rsidR="00A26352">
        <w:t>luent and effluent from the</w:t>
      </w:r>
      <w:r w:rsidRPr="004A7BCB">
        <w:t xml:space="preserve"> </w:t>
      </w:r>
      <w:r w:rsidRPr="00E71E08">
        <w:t xml:space="preserve">samplers </w:t>
      </w:r>
      <w:r w:rsidR="00A26352" w:rsidRPr="00E71E08">
        <w:t>located i</w:t>
      </w:r>
      <w:r w:rsidR="00B502CE">
        <w:t xml:space="preserve">n the </w:t>
      </w:r>
      <w:r w:rsidR="00B502CE" w:rsidRPr="005F14C1">
        <w:rPr>
          <w:b/>
          <w:bCs/>
        </w:rPr>
        <w:t>headworks building and near the</w:t>
      </w:r>
      <w:r w:rsidR="00A26352" w:rsidRPr="005F14C1">
        <w:rPr>
          <w:b/>
          <w:bCs/>
        </w:rPr>
        <w:t xml:space="preserve"> clarifier building</w:t>
      </w:r>
      <w:r w:rsidR="00214814" w:rsidRPr="005F14C1">
        <w:rPr>
          <w:b/>
          <w:bCs/>
        </w:rPr>
        <w:t xml:space="preserve"> </w:t>
      </w:r>
      <w:r w:rsidRPr="005F14C1">
        <w:rPr>
          <w:b/>
          <w:bCs/>
        </w:rPr>
        <w:t xml:space="preserve">by the effluent channel </w:t>
      </w:r>
      <w:r w:rsidR="00B502CE" w:rsidRPr="005F14C1">
        <w:rPr>
          <w:b/>
          <w:bCs/>
        </w:rPr>
        <w:t xml:space="preserve">outfall </w:t>
      </w:r>
      <w:r w:rsidRPr="005F14C1">
        <w:rPr>
          <w:b/>
          <w:bCs/>
        </w:rPr>
        <w:t>respectively.</w:t>
      </w:r>
      <w:r w:rsidRPr="005F14C1">
        <w:rPr>
          <w:b/>
        </w:rPr>
        <w:t xml:space="preserve"> </w:t>
      </w:r>
      <w:r w:rsidRPr="004A7BCB">
        <w:t xml:space="preserve">During collection </w:t>
      </w:r>
      <w:r w:rsidR="00E824DF" w:rsidRPr="004A7BCB">
        <w:t xml:space="preserve">they are refrigerated </w:t>
      </w:r>
      <w:r w:rsidR="00EC4C0F" w:rsidRPr="004A7BCB">
        <w:t>at</w:t>
      </w:r>
      <w:r w:rsidR="00600CF9" w:rsidRPr="004A7BCB">
        <w:t xml:space="preserve"> </w:t>
      </w:r>
      <w:r w:rsidR="00EC4C0F" w:rsidRPr="005F14C1">
        <w:rPr>
          <w:rFonts w:cstheme="minorHAnsi"/>
        </w:rPr>
        <w:t>≤</w:t>
      </w:r>
      <w:r w:rsidR="00EC4C0F" w:rsidRPr="004A7BCB">
        <w:t>6</w:t>
      </w:r>
      <w:r w:rsidR="00EC4C0F" w:rsidRPr="005F14C1">
        <w:rPr>
          <w:rFonts w:ascii="Arial" w:hAnsi="Arial" w:cs="Arial"/>
        </w:rPr>
        <w:t>º</w:t>
      </w:r>
      <w:r w:rsidR="00E824DF" w:rsidRPr="004A7BCB">
        <w:t>C</w:t>
      </w:r>
      <w:r w:rsidR="00EC4C0F" w:rsidRPr="004A7BCB">
        <w:t xml:space="preserve"> but not frozen</w:t>
      </w:r>
      <w:r w:rsidR="00AA63EA">
        <w:t xml:space="preserve">. </w:t>
      </w:r>
    </w:p>
    <w:p w14:paraId="5FCB175C" w14:textId="2CEADBFD" w:rsidR="00E824DF" w:rsidRPr="005F14C1" w:rsidRDefault="00AA63EA" w:rsidP="005F14C1">
      <w:pPr>
        <w:pStyle w:val="ListParagraph"/>
        <w:numPr>
          <w:ilvl w:val="0"/>
          <w:numId w:val="10"/>
        </w:numPr>
        <w:spacing w:after="120"/>
        <w:contextualSpacing w:val="0"/>
        <w:rPr>
          <w:b/>
        </w:rPr>
      </w:pPr>
      <w:r>
        <w:t>Samples for</w:t>
      </w:r>
      <w:r w:rsidR="00E824DF" w:rsidRPr="004A7BCB">
        <w:t xml:space="preserve"> phosphorus </w:t>
      </w:r>
      <w:r w:rsidR="00D1339B">
        <w:t xml:space="preserve">and ammonia </w:t>
      </w:r>
      <w:r w:rsidR="00E824DF" w:rsidRPr="004A7BCB">
        <w:t xml:space="preserve">are preserved </w:t>
      </w:r>
      <w:r w:rsidR="00EC4C0F" w:rsidRPr="004A7BCB">
        <w:t>with sulfuric acid to a pH of &lt;</w:t>
      </w:r>
      <w:r w:rsidR="00600CF9" w:rsidRPr="004A7BCB">
        <w:t>2</w:t>
      </w:r>
      <w:r w:rsidR="00EC4C0F" w:rsidRPr="004A7BCB">
        <w:t xml:space="preserve"> </w:t>
      </w:r>
      <w:r w:rsidR="00600CF9" w:rsidRPr="004A7BCB">
        <w:t xml:space="preserve">immediately after collection </w:t>
      </w:r>
      <w:r w:rsidR="00573C23">
        <w:t xml:space="preserve">(~15minutes) </w:t>
      </w:r>
      <w:r w:rsidR="00600CF9" w:rsidRPr="004A7BCB">
        <w:t>and refrigerated at ≤6ºC but not frozen if</w:t>
      </w:r>
      <w:r w:rsidR="00216CC4" w:rsidRPr="004A7BCB">
        <w:t xml:space="preserve"> </w:t>
      </w:r>
      <w:r w:rsidR="00E824DF" w:rsidRPr="004A7BCB">
        <w:t xml:space="preserve">not analyzed immediately. </w:t>
      </w:r>
      <w:r w:rsidR="00600CF9" w:rsidRPr="004A7BCB">
        <w:t xml:space="preserve"> Sampling f</w:t>
      </w:r>
      <w:r w:rsidR="00E824DF" w:rsidRPr="004A7BCB">
        <w:t xml:space="preserve">requency, sample type, parameters, and location are listed in the </w:t>
      </w:r>
      <w:r w:rsidR="00E824DF" w:rsidRPr="005F14C1">
        <w:rPr>
          <w:b/>
          <w:bCs/>
        </w:rPr>
        <w:t>WPDES permit bi</w:t>
      </w:r>
      <w:r w:rsidR="00B502CE" w:rsidRPr="005F14C1">
        <w:rPr>
          <w:b/>
          <w:bCs/>
        </w:rPr>
        <w:t>nder</w:t>
      </w:r>
      <w:r w:rsidR="00B502CE">
        <w:t xml:space="preserve">. </w:t>
      </w:r>
      <w:r w:rsidR="00B502CE" w:rsidRPr="004A7BCB">
        <w:t xml:space="preserve"> </w:t>
      </w:r>
      <w:r w:rsidR="00E824DF" w:rsidRPr="004A7BCB">
        <w:t xml:space="preserve">Grab and composite samples for the day’s testing are normally collected </w:t>
      </w:r>
      <w:r>
        <w:t>between 7:30 a.m. and 8:3</w:t>
      </w:r>
      <w:r w:rsidR="00E824DF" w:rsidRPr="008941AB">
        <w:t xml:space="preserve">0 </w:t>
      </w:r>
      <w:r w:rsidR="00E824DF">
        <w:t xml:space="preserve">a.m. </w:t>
      </w:r>
      <w:r w:rsidR="00600CF9">
        <w:t xml:space="preserve"> </w:t>
      </w:r>
      <w:r w:rsidR="00E824DF">
        <w:t>Sample dates, times, and test times are recorded on th</w:t>
      </w:r>
      <w:r w:rsidR="00600CF9">
        <w:t xml:space="preserve">e bench sheet. </w:t>
      </w:r>
      <w:r w:rsidR="00573C23" w:rsidRPr="005F14C1">
        <w:rPr>
          <w:i/>
          <w:iCs/>
        </w:rPr>
        <w:t>Optional:</w:t>
      </w:r>
      <w:r w:rsidR="00573C23">
        <w:t xml:space="preserve"> </w:t>
      </w:r>
      <w:r w:rsidR="00600CF9">
        <w:t xml:space="preserve">Plant sample composite carboys are </w:t>
      </w:r>
      <w:r w:rsidR="00E824DF">
        <w:t>tested for cleanliness</w:t>
      </w:r>
      <w:r w:rsidR="00600CF9">
        <w:t xml:space="preserve"> </w:t>
      </w:r>
      <w:r w:rsidR="004A7BCB">
        <w:t>at least one time – retesting is needed if the cleaning procedure or frequency changes.</w:t>
      </w:r>
      <w:r w:rsidR="00600CF9">
        <w:t xml:space="preserve"> </w:t>
      </w:r>
    </w:p>
    <w:p w14:paraId="0D4C0DD9" w14:textId="660A7B55" w:rsidR="00E824DF" w:rsidRDefault="00E824DF" w:rsidP="005F14C1">
      <w:pPr>
        <w:pStyle w:val="ListParagraph"/>
        <w:numPr>
          <w:ilvl w:val="0"/>
          <w:numId w:val="10"/>
        </w:numPr>
        <w:spacing w:after="120"/>
        <w:contextualSpacing w:val="0"/>
      </w:pPr>
      <w:r w:rsidRPr="005F14C1">
        <w:rPr>
          <w:b/>
          <w:bCs/>
        </w:rPr>
        <w:lastRenderedPageBreak/>
        <w:t>Sample</w:t>
      </w:r>
      <w:r w:rsidR="00216CC4" w:rsidRPr="005F14C1">
        <w:rPr>
          <w:b/>
          <w:bCs/>
        </w:rPr>
        <w:t>s</w:t>
      </w:r>
      <w:r w:rsidRPr="005F14C1">
        <w:rPr>
          <w:b/>
          <w:bCs/>
        </w:rPr>
        <w:t xml:space="preserve"> for sludge analysi</w:t>
      </w:r>
      <w:r w:rsidR="00A26352" w:rsidRPr="005F14C1">
        <w:rPr>
          <w:b/>
          <w:bCs/>
        </w:rPr>
        <w:t>s</w:t>
      </w:r>
      <w:r>
        <w:t xml:space="preserve"> are collected in containers supplied by the commercial lab contracted to do the test</w:t>
      </w:r>
      <w:r w:rsidR="00E03A0D">
        <w:t>ing</w:t>
      </w:r>
      <w:r>
        <w:t xml:space="preserve">. </w:t>
      </w:r>
      <w:r w:rsidR="00AB1C4E">
        <w:t xml:space="preserve"> Any needed preservatives are already added to the plastic bottles. Samples are refrigerated </w:t>
      </w:r>
      <w:r w:rsidR="00600CF9" w:rsidRPr="00600CF9">
        <w:t>a</w:t>
      </w:r>
      <w:r w:rsidR="00600CF9">
        <w:t>t</w:t>
      </w:r>
      <w:r w:rsidR="00600CF9" w:rsidRPr="00600CF9">
        <w:t xml:space="preserve"> ≤6ºC </w:t>
      </w:r>
      <w:r w:rsidR="00600CF9">
        <w:t>(</w:t>
      </w:r>
      <w:r w:rsidR="00600CF9" w:rsidRPr="00600CF9">
        <w:t>but not frozen</w:t>
      </w:r>
      <w:r w:rsidR="00600CF9">
        <w:t>)</w:t>
      </w:r>
      <w:r w:rsidR="00AB1C4E">
        <w:t xml:space="preserve"> </w:t>
      </w:r>
      <w:r w:rsidR="00600CF9">
        <w:t>immediately after collection.  Samples are</w:t>
      </w:r>
      <w:r w:rsidR="00573C23">
        <w:t xml:space="preserve"> to be placed on ice when collected and then</w:t>
      </w:r>
      <w:r w:rsidR="00AB1C4E">
        <w:t xml:space="preserve"> transported to the</w:t>
      </w:r>
      <w:r w:rsidR="00573C23">
        <w:t xml:space="preserve"> contract</w:t>
      </w:r>
      <w:r w:rsidR="00AB1C4E">
        <w:t xml:space="preserve"> lab by </w:t>
      </w:r>
      <w:r w:rsidR="004A7BCB">
        <w:t>WWTP</w:t>
      </w:r>
      <w:r w:rsidR="00AB1C4E">
        <w:t xml:space="preserve"> personnel or commercial carrier</w:t>
      </w:r>
      <w:r w:rsidR="00E03A0D">
        <w:t xml:space="preserve"> on ice</w:t>
      </w:r>
      <w:r w:rsidR="00600CF9">
        <w:t xml:space="preserve"> (ice cubes or crushed ice)</w:t>
      </w:r>
      <w:r w:rsidR="005A1A10">
        <w:t xml:space="preserve"> as soon as possible after collection.  Samples are not allowed to exceed the NR219 holding times before sending them to the </w:t>
      </w:r>
      <w:r w:rsidR="00573C23">
        <w:t xml:space="preserve">contract </w:t>
      </w:r>
      <w:r w:rsidR="005A1A10">
        <w:t>lab.</w:t>
      </w:r>
      <w:r w:rsidR="00600CF9">
        <w:t xml:space="preserve">  All samples are submitted to the commercial laboratory with an a</w:t>
      </w:r>
      <w:r w:rsidR="00AB1C4E">
        <w:t>ppropriate chain</w:t>
      </w:r>
      <w:r w:rsidR="00E03A0D">
        <w:t>-</w:t>
      </w:r>
      <w:r w:rsidR="00AB1C4E">
        <w:t>of</w:t>
      </w:r>
      <w:r w:rsidR="00E03A0D">
        <w:t>-</w:t>
      </w:r>
      <w:r w:rsidR="00AB1C4E">
        <w:t xml:space="preserve">custody </w:t>
      </w:r>
      <w:r w:rsidR="00573C23">
        <w:t xml:space="preserve">or sample </w:t>
      </w:r>
      <w:r w:rsidR="00600CF9">
        <w:t>form</w:t>
      </w:r>
      <w:r w:rsidR="00AB1C4E">
        <w:t xml:space="preserve">. </w:t>
      </w:r>
      <w:r w:rsidR="00600CF9">
        <w:t xml:space="preserve"> </w:t>
      </w:r>
    </w:p>
    <w:p w14:paraId="7D69AFBC" w14:textId="492A7A0F" w:rsidR="00502AA1" w:rsidRPr="00502AA1" w:rsidRDefault="00502AA1" w:rsidP="00502A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960"/>
        </w:tabs>
        <w:suppressAutoHyphens/>
        <w:jc w:val="center"/>
        <w:rPr>
          <w:b/>
        </w:rPr>
      </w:pPr>
      <w:r>
        <w:rPr>
          <w:b/>
        </w:rPr>
        <w:t xml:space="preserve">Table </w:t>
      </w:r>
      <w:r w:rsidR="008945F5">
        <w:rPr>
          <w:b/>
        </w:rPr>
        <w:t>1</w:t>
      </w:r>
      <w:r>
        <w:rPr>
          <w:b/>
        </w:rPr>
        <w:t>.  Sampling Handling Guidelines</w:t>
      </w:r>
    </w:p>
    <w:tbl>
      <w:tblPr>
        <w:tblW w:w="1151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2" w:type="dxa"/>
          <w:right w:w="122" w:type="dxa"/>
        </w:tblCellMar>
        <w:tblLook w:val="0000" w:firstRow="0" w:lastRow="0" w:firstColumn="0" w:lastColumn="0" w:noHBand="0" w:noVBand="0"/>
      </w:tblPr>
      <w:tblGrid>
        <w:gridCol w:w="2248"/>
        <w:gridCol w:w="1781"/>
        <w:gridCol w:w="2017"/>
        <w:gridCol w:w="1741"/>
        <w:gridCol w:w="1640"/>
        <w:gridCol w:w="2089"/>
      </w:tblGrid>
      <w:tr w:rsidR="00502AA1" w14:paraId="102B8FA2" w14:textId="77777777" w:rsidTr="008945F5">
        <w:trPr>
          <w:trHeight w:val="683"/>
          <w:jc w:val="center"/>
        </w:trPr>
        <w:tc>
          <w:tcPr>
            <w:tcW w:w="2248" w:type="dxa"/>
          </w:tcPr>
          <w:p w14:paraId="5A87B515"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rPr>
                <w:b/>
              </w:rPr>
            </w:pPr>
          </w:p>
          <w:p w14:paraId="233AD526"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after="54"/>
              <w:rPr>
                <w:b/>
              </w:rPr>
            </w:pPr>
            <w:r>
              <w:rPr>
                <w:b/>
              </w:rPr>
              <w:t>PARAMETER</w:t>
            </w:r>
          </w:p>
        </w:tc>
        <w:tc>
          <w:tcPr>
            <w:tcW w:w="1781" w:type="dxa"/>
          </w:tcPr>
          <w:p w14:paraId="230FE993"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rPr>
                <w:b/>
              </w:rPr>
            </w:pPr>
          </w:p>
          <w:p w14:paraId="34806CEB"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after="54"/>
              <w:rPr>
                <w:b/>
              </w:rPr>
            </w:pPr>
            <w:r>
              <w:rPr>
                <w:b/>
              </w:rPr>
              <w:t>SAMPLE TYPE</w:t>
            </w:r>
          </w:p>
        </w:tc>
        <w:tc>
          <w:tcPr>
            <w:tcW w:w="2017" w:type="dxa"/>
          </w:tcPr>
          <w:p w14:paraId="3DDF35E8"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rPr>
                <w:b/>
              </w:rPr>
            </w:pPr>
          </w:p>
          <w:p w14:paraId="3723EA83"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after="54"/>
              <w:rPr>
                <w:b/>
              </w:rPr>
            </w:pPr>
            <w:r>
              <w:rPr>
                <w:b/>
              </w:rPr>
              <w:t>PRESERVATION</w:t>
            </w:r>
          </w:p>
        </w:tc>
        <w:tc>
          <w:tcPr>
            <w:tcW w:w="1741" w:type="dxa"/>
          </w:tcPr>
          <w:p w14:paraId="77E86646"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rPr>
                <w:b/>
              </w:rPr>
            </w:pPr>
          </w:p>
          <w:p w14:paraId="29A87E99" w14:textId="77777777" w:rsidR="00502AA1" w:rsidRDefault="00502AA1"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after="54"/>
              <w:rPr>
                <w:b/>
              </w:rPr>
            </w:pPr>
            <w:r>
              <w:rPr>
                <w:b/>
              </w:rPr>
              <w:t>CONTAINER</w:t>
            </w:r>
          </w:p>
        </w:tc>
        <w:tc>
          <w:tcPr>
            <w:tcW w:w="1640" w:type="dxa"/>
          </w:tcPr>
          <w:p w14:paraId="0B06D8A4" w14:textId="77777777" w:rsidR="00C33C0D" w:rsidRDefault="00C33C0D" w:rsidP="00C33C0D">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after="0"/>
              <w:rPr>
                <w:b/>
                <w:sz w:val="16"/>
              </w:rPr>
            </w:pPr>
          </w:p>
          <w:p w14:paraId="5D6E7418" w14:textId="77777777" w:rsidR="00C33C0D" w:rsidRDefault="00C33C0D" w:rsidP="00C33C0D">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after="0"/>
              <w:rPr>
                <w:b/>
                <w:sz w:val="16"/>
              </w:rPr>
            </w:pPr>
          </w:p>
          <w:p w14:paraId="400D6E1A" w14:textId="20B1BB62" w:rsidR="00502AA1" w:rsidRDefault="00502AA1" w:rsidP="00C33C0D">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after="0"/>
              <w:rPr>
                <w:b/>
              </w:rPr>
            </w:pPr>
            <w:r>
              <w:rPr>
                <w:b/>
                <w:sz w:val="16"/>
              </w:rPr>
              <w:t>@</w:t>
            </w:r>
            <w:r>
              <w:rPr>
                <w:b/>
              </w:rPr>
              <w:t xml:space="preserve">MAXIMUM </w:t>
            </w:r>
          </w:p>
          <w:p w14:paraId="5E45AFF7" w14:textId="77777777" w:rsidR="00502AA1" w:rsidRDefault="00502AA1" w:rsidP="00C33C0D">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after="0"/>
              <w:rPr>
                <w:b/>
              </w:rPr>
            </w:pPr>
            <w:r>
              <w:rPr>
                <w:b/>
              </w:rPr>
              <w:t xml:space="preserve">HOLDING TIME </w:t>
            </w:r>
          </w:p>
        </w:tc>
        <w:tc>
          <w:tcPr>
            <w:tcW w:w="2089" w:type="dxa"/>
          </w:tcPr>
          <w:p w14:paraId="55D78CF0" w14:textId="77777777" w:rsidR="00C33C0D" w:rsidRDefault="00C33C0D" w:rsidP="00C33C0D">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after="0"/>
              <w:rPr>
                <w:b/>
              </w:rPr>
            </w:pPr>
          </w:p>
          <w:p w14:paraId="327C6C60" w14:textId="7168A039" w:rsidR="00502AA1" w:rsidRPr="005F14C1" w:rsidRDefault="00502AA1" w:rsidP="00C33C0D">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after="0"/>
              <w:rPr>
                <w:b/>
                <w:color w:val="FF0000"/>
              </w:rPr>
            </w:pPr>
            <w:r w:rsidRPr="005F14C1">
              <w:rPr>
                <w:b/>
                <w:color w:val="FF0000"/>
              </w:rPr>
              <w:t>*ANALYTICAL</w:t>
            </w:r>
          </w:p>
          <w:p w14:paraId="6A5669F3" w14:textId="77777777" w:rsidR="00502AA1" w:rsidRDefault="00502AA1" w:rsidP="00C33C0D">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after="0"/>
            </w:pPr>
            <w:r w:rsidRPr="005F14C1">
              <w:rPr>
                <w:b/>
                <w:color w:val="FF0000"/>
              </w:rPr>
              <w:t>METHOD</w:t>
            </w:r>
          </w:p>
        </w:tc>
      </w:tr>
      <w:tr w:rsidR="00502AA1" w14:paraId="141F61FC" w14:textId="77777777" w:rsidTr="008945F5">
        <w:trPr>
          <w:trHeight w:val="683"/>
          <w:jc w:val="center"/>
        </w:trPr>
        <w:tc>
          <w:tcPr>
            <w:tcW w:w="2248" w:type="dxa"/>
          </w:tcPr>
          <w:p w14:paraId="7231F318"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Biochemical Oxygen Demand</w:t>
            </w:r>
          </w:p>
        </w:tc>
        <w:tc>
          <w:tcPr>
            <w:tcW w:w="1781" w:type="dxa"/>
          </w:tcPr>
          <w:p w14:paraId="0147D73C"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r>
              <w:t xml:space="preserve">24-hr composite </w:t>
            </w:r>
            <w:r>
              <w:rPr>
                <w:sz w:val="16"/>
              </w:rPr>
              <w:t>[flow proportional]</w:t>
            </w:r>
          </w:p>
        </w:tc>
        <w:tc>
          <w:tcPr>
            <w:tcW w:w="2017" w:type="dxa"/>
          </w:tcPr>
          <w:p w14:paraId="3C18C17C"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Cool, </w:t>
            </w:r>
            <w:r>
              <w:rPr>
                <w:u w:val="single"/>
              </w:rPr>
              <w:t>&lt;</w:t>
            </w:r>
            <w:r>
              <w:t xml:space="preserve"> 6</w:t>
            </w:r>
            <w:r>
              <w:sym w:font="Symbol" w:char="F0B0"/>
            </w:r>
            <w:r>
              <w:t>C</w:t>
            </w:r>
          </w:p>
        </w:tc>
        <w:tc>
          <w:tcPr>
            <w:tcW w:w="1741" w:type="dxa"/>
          </w:tcPr>
          <w:p w14:paraId="1CC37DBA" w14:textId="77777777" w:rsidR="00502AA1" w:rsidRDefault="00502AA1"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 xml:space="preserve">Polyethylene </w:t>
            </w:r>
          </w:p>
        </w:tc>
        <w:tc>
          <w:tcPr>
            <w:tcW w:w="1640" w:type="dxa"/>
          </w:tcPr>
          <w:p w14:paraId="12BB190C" w14:textId="77777777" w:rsidR="00502AA1" w:rsidRDefault="00502AA1" w:rsidP="0075262A">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before="90" w:after="54"/>
            </w:pPr>
            <w:r>
              <w:t>48 hours</w:t>
            </w:r>
          </w:p>
        </w:tc>
        <w:tc>
          <w:tcPr>
            <w:tcW w:w="2089" w:type="dxa"/>
          </w:tcPr>
          <w:p w14:paraId="2EBC97FC" w14:textId="77777777" w:rsidR="00502AA1" w:rsidRPr="008945F5" w:rsidRDefault="00502AA1"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rPr>
                <w:b/>
                <w:bCs/>
              </w:rPr>
            </w:pPr>
            <w:r w:rsidRPr="008945F5">
              <w:rPr>
                <w:b/>
                <w:bCs/>
              </w:rPr>
              <w:t>SM 5210B-2011</w:t>
            </w:r>
          </w:p>
        </w:tc>
      </w:tr>
      <w:tr w:rsidR="00502AA1" w14:paraId="17DF8265" w14:textId="77777777" w:rsidTr="008945F5">
        <w:trPr>
          <w:trHeight w:val="650"/>
          <w:jc w:val="center"/>
        </w:trPr>
        <w:tc>
          <w:tcPr>
            <w:tcW w:w="2248" w:type="dxa"/>
          </w:tcPr>
          <w:p w14:paraId="12FEC64F"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Total Suspended Solids</w:t>
            </w:r>
          </w:p>
        </w:tc>
        <w:tc>
          <w:tcPr>
            <w:tcW w:w="1781" w:type="dxa"/>
          </w:tcPr>
          <w:p w14:paraId="530A7C4C"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r>
              <w:t xml:space="preserve">24-hr composite </w:t>
            </w:r>
            <w:r>
              <w:rPr>
                <w:sz w:val="16"/>
              </w:rPr>
              <w:t>[flow proportional]</w:t>
            </w:r>
          </w:p>
        </w:tc>
        <w:tc>
          <w:tcPr>
            <w:tcW w:w="2017" w:type="dxa"/>
          </w:tcPr>
          <w:p w14:paraId="544F40E8"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Cool, </w:t>
            </w:r>
            <w:r>
              <w:rPr>
                <w:u w:val="single"/>
              </w:rPr>
              <w:t>&lt;</w:t>
            </w:r>
            <w:r>
              <w:t xml:space="preserve"> 6</w:t>
            </w:r>
            <w:r>
              <w:sym w:font="Symbol" w:char="F0B0"/>
            </w:r>
            <w:r>
              <w:t>C</w:t>
            </w:r>
          </w:p>
        </w:tc>
        <w:tc>
          <w:tcPr>
            <w:tcW w:w="1741" w:type="dxa"/>
          </w:tcPr>
          <w:p w14:paraId="7F79E130" w14:textId="77777777" w:rsidR="00502AA1" w:rsidRDefault="00502AA1"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 xml:space="preserve">Polyethylene </w:t>
            </w:r>
          </w:p>
        </w:tc>
        <w:tc>
          <w:tcPr>
            <w:tcW w:w="1640" w:type="dxa"/>
          </w:tcPr>
          <w:p w14:paraId="01C0F7A3" w14:textId="77777777" w:rsidR="00502AA1" w:rsidRDefault="00502AA1" w:rsidP="0075262A">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before="90" w:after="54"/>
            </w:pPr>
            <w:r>
              <w:t>7 days</w:t>
            </w:r>
          </w:p>
        </w:tc>
        <w:tc>
          <w:tcPr>
            <w:tcW w:w="2089" w:type="dxa"/>
          </w:tcPr>
          <w:p w14:paraId="62E8CBCE" w14:textId="77777777" w:rsidR="00502AA1" w:rsidRPr="008945F5" w:rsidRDefault="00502AA1"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rPr>
                <w:b/>
                <w:bCs/>
              </w:rPr>
            </w:pPr>
            <w:r w:rsidRPr="008945F5">
              <w:rPr>
                <w:b/>
                <w:bCs/>
              </w:rPr>
              <w:t>SM 2450D-2011</w:t>
            </w:r>
          </w:p>
        </w:tc>
      </w:tr>
      <w:tr w:rsidR="00502AA1" w14:paraId="74CAFF9C" w14:textId="77777777" w:rsidTr="008945F5">
        <w:trPr>
          <w:trHeight w:val="866"/>
          <w:jc w:val="center"/>
        </w:trPr>
        <w:tc>
          <w:tcPr>
            <w:tcW w:w="2248" w:type="dxa"/>
          </w:tcPr>
          <w:p w14:paraId="749A1E07"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Ammonia-Nitrogen</w:t>
            </w:r>
          </w:p>
        </w:tc>
        <w:tc>
          <w:tcPr>
            <w:tcW w:w="1781" w:type="dxa"/>
          </w:tcPr>
          <w:p w14:paraId="577EDB5E"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r>
              <w:t xml:space="preserve">24-hr composite </w:t>
            </w:r>
            <w:r>
              <w:rPr>
                <w:sz w:val="16"/>
              </w:rPr>
              <w:t>[flow proportional]</w:t>
            </w:r>
          </w:p>
        </w:tc>
        <w:tc>
          <w:tcPr>
            <w:tcW w:w="2017" w:type="dxa"/>
          </w:tcPr>
          <w:p w14:paraId="38B2837C"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Cool, </w:t>
            </w:r>
            <w:r>
              <w:rPr>
                <w:u w:val="single"/>
              </w:rPr>
              <w:t>&lt;</w:t>
            </w:r>
            <w:r>
              <w:t xml:space="preserve"> 6</w:t>
            </w:r>
            <w:r>
              <w:sym w:font="Symbol" w:char="F0B0"/>
            </w:r>
            <w:r>
              <w:t xml:space="preserve">C; </w:t>
            </w:r>
          </w:p>
          <w:p w14:paraId="336AF9D3"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H</w:t>
            </w:r>
            <w:r>
              <w:rPr>
                <w:vertAlign w:val="subscript"/>
              </w:rPr>
              <w:t>2</w:t>
            </w:r>
            <w:r>
              <w:t>SO</w:t>
            </w:r>
            <w:r>
              <w:rPr>
                <w:vertAlign w:val="subscript"/>
              </w:rPr>
              <w:t>4</w:t>
            </w:r>
            <w:r>
              <w:t xml:space="preserve"> to pH &lt;2 </w:t>
            </w:r>
          </w:p>
        </w:tc>
        <w:tc>
          <w:tcPr>
            <w:tcW w:w="1741" w:type="dxa"/>
          </w:tcPr>
          <w:p w14:paraId="29FEDBF6" w14:textId="77777777" w:rsidR="00502AA1" w:rsidRDefault="00502AA1"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 xml:space="preserve">Polyethylene </w:t>
            </w:r>
          </w:p>
        </w:tc>
        <w:tc>
          <w:tcPr>
            <w:tcW w:w="1640" w:type="dxa"/>
          </w:tcPr>
          <w:p w14:paraId="31492AB5" w14:textId="77777777" w:rsidR="00502AA1" w:rsidRDefault="00502AA1" w:rsidP="0075262A">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before="90" w:after="54"/>
            </w:pPr>
            <w:r>
              <w:t>28 days</w:t>
            </w:r>
          </w:p>
        </w:tc>
        <w:tc>
          <w:tcPr>
            <w:tcW w:w="2089" w:type="dxa"/>
          </w:tcPr>
          <w:p w14:paraId="5EF84063" w14:textId="77777777" w:rsidR="00502AA1" w:rsidRPr="008945F5" w:rsidRDefault="00502AA1"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rPr>
                <w:b/>
                <w:bCs/>
              </w:rPr>
            </w:pPr>
            <w:r w:rsidRPr="008945F5">
              <w:rPr>
                <w:b/>
                <w:bCs/>
              </w:rPr>
              <w:t>EPA 350.1</w:t>
            </w:r>
          </w:p>
        </w:tc>
      </w:tr>
      <w:tr w:rsidR="00502AA1" w14:paraId="7C4597F9" w14:textId="77777777" w:rsidTr="008945F5">
        <w:trPr>
          <w:trHeight w:val="849"/>
          <w:jc w:val="center"/>
        </w:trPr>
        <w:tc>
          <w:tcPr>
            <w:tcW w:w="2248" w:type="dxa"/>
          </w:tcPr>
          <w:p w14:paraId="2ABD0839" w14:textId="77777777" w:rsidR="00502AA1" w:rsidRDefault="00502AA1"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Total Phosphorus</w:t>
            </w:r>
          </w:p>
        </w:tc>
        <w:tc>
          <w:tcPr>
            <w:tcW w:w="1781" w:type="dxa"/>
          </w:tcPr>
          <w:p w14:paraId="30F1329F" w14:textId="77777777" w:rsidR="00502AA1" w:rsidRDefault="00502AA1"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r>
              <w:t xml:space="preserve">24-hr composite </w:t>
            </w:r>
            <w:r>
              <w:rPr>
                <w:sz w:val="16"/>
              </w:rPr>
              <w:t>[flow proportional]</w:t>
            </w:r>
          </w:p>
        </w:tc>
        <w:tc>
          <w:tcPr>
            <w:tcW w:w="2017" w:type="dxa"/>
          </w:tcPr>
          <w:p w14:paraId="302FD547"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Cool, </w:t>
            </w:r>
            <w:r>
              <w:rPr>
                <w:u w:val="single"/>
              </w:rPr>
              <w:t>&lt;</w:t>
            </w:r>
            <w:r>
              <w:t xml:space="preserve"> 6</w:t>
            </w:r>
            <w:r>
              <w:sym w:font="Symbol" w:char="F0B0"/>
            </w:r>
            <w:r>
              <w:t xml:space="preserve">C; </w:t>
            </w:r>
          </w:p>
          <w:p w14:paraId="3615E4A1" w14:textId="77777777" w:rsidR="00502AA1" w:rsidRDefault="00502AA1"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H</w:t>
            </w:r>
            <w:r>
              <w:rPr>
                <w:vertAlign w:val="subscript"/>
              </w:rPr>
              <w:t>2</w:t>
            </w:r>
            <w:r>
              <w:t>SO</w:t>
            </w:r>
            <w:r>
              <w:rPr>
                <w:vertAlign w:val="subscript"/>
              </w:rPr>
              <w:t>4</w:t>
            </w:r>
            <w:r>
              <w:t xml:space="preserve"> to pH &lt;2</w:t>
            </w:r>
          </w:p>
        </w:tc>
        <w:tc>
          <w:tcPr>
            <w:tcW w:w="1741" w:type="dxa"/>
          </w:tcPr>
          <w:p w14:paraId="00F0B42E" w14:textId="77777777" w:rsidR="00502AA1" w:rsidRDefault="00502AA1"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 xml:space="preserve">Polyethylene </w:t>
            </w:r>
          </w:p>
        </w:tc>
        <w:tc>
          <w:tcPr>
            <w:tcW w:w="1640" w:type="dxa"/>
          </w:tcPr>
          <w:p w14:paraId="2D3D0B53" w14:textId="77777777" w:rsidR="00502AA1" w:rsidRDefault="00502AA1" w:rsidP="0075262A">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before="90" w:after="54"/>
            </w:pPr>
            <w:r>
              <w:t>28 days</w:t>
            </w:r>
          </w:p>
        </w:tc>
        <w:tc>
          <w:tcPr>
            <w:tcW w:w="2089" w:type="dxa"/>
          </w:tcPr>
          <w:p w14:paraId="19E834FD" w14:textId="415396B6" w:rsidR="00502AA1" w:rsidRPr="008945F5" w:rsidRDefault="00502AA1"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rPr>
                <w:b/>
                <w:bCs/>
              </w:rPr>
            </w:pPr>
            <w:r w:rsidRPr="008945F5">
              <w:rPr>
                <w:b/>
                <w:bCs/>
              </w:rPr>
              <w:t>SM 4500P E-2011</w:t>
            </w:r>
            <w:r w:rsidR="008945F5">
              <w:rPr>
                <w:b/>
                <w:bCs/>
              </w:rPr>
              <w:t xml:space="preserve"> (preparation by B)</w:t>
            </w:r>
          </w:p>
        </w:tc>
      </w:tr>
      <w:tr w:rsidR="007C494F" w14:paraId="28C5F435" w14:textId="77777777" w:rsidTr="008945F5">
        <w:trPr>
          <w:trHeight w:val="849"/>
          <w:jc w:val="center"/>
        </w:trPr>
        <w:tc>
          <w:tcPr>
            <w:tcW w:w="2248" w:type="dxa"/>
          </w:tcPr>
          <w:p w14:paraId="025949BC" w14:textId="070D275A" w:rsidR="007C494F" w:rsidRDefault="007C494F"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pH (not accredited)</w:t>
            </w:r>
          </w:p>
        </w:tc>
        <w:tc>
          <w:tcPr>
            <w:tcW w:w="1781" w:type="dxa"/>
          </w:tcPr>
          <w:p w14:paraId="366E550A" w14:textId="66D3441E" w:rsidR="007C494F" w:rsidRDefault="007C494F"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r>
              <w:t>Grab</w:t>
            </w:r>
          </w:p>
        </w:tc>
        <w:tc>
          <w:tcPr>
            <w:tcW w:w="2017" w:type="dxa"/>
          </w:tcPr>
          <w:p w14:paraId="41C12CC3" w14:textId="025CCD82" w:rsidR="007C494F" w:rsidRDefault="007C494F"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n/a </w:t>
            </w:r>
          </w:p>
        </w:tc>
        <w:tc>
          <w:tcPr>
            <w:tcW w:w="1741" w:type="dxa"/>
          </w:tcPr>
          <w:p w14:paraId="2ADF144D" w14:textId="0D1A8A86" w:rsidR="007C494F" w:rsidRDefault="007C494F"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Polyethylene</w:t>
            </w:r>
          </w:p>
        </w:tc>
        <w:tc>
          <w:tcPr>
            <w:tcW w:w="1640" w:type="dxa"/>
          </w:tcPr>
          <w:p w14:paraId="6BA082EC" w14:textId="47B167E5" w:rsidR="007C494F" w:rsidRDefault="007C494F" w:rsidP="007C494F">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after="0"/>
            </w:pPr>
            <w:r>
              <w:t>Immediately</w:t>
            </w:r>
          </w:p>
          <w:p w14:paraId="4B1A912F" w14:textId="16CA580C" w:rsidR="007C494F" w:rsidRDefault="007C494F" w:rsidP="007C494F">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after="0"/>
            </w:pPr>
            <w:r>
              <w:t>(same day)</w:t>
            </w:r>
          </w:p>
        </w:tc>
        <w:tc>
          <w:tcPr>
            <w:tcW w:w="2089" w:type="dxa"/>
          </w:tcPr>
          <w:p w14:paraId="55408F4A" w14:textId="73F19ABE" w:rsidR="007C494F" w:rsidRPr="008945F5" w:rsidRDefault="007C494F"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rPr>
                <w:b/>
                <w:bCs/>
              </w:rPr>
            </w:pPr>
            <w:r>
              <w:rPr>
                <w:b/>
                <w:bCs/>
              </w:rPr>
              <w:t>SM 4500pH 2011</w:t>
            </w:r>
          </w:p>
        </w:tc>
      </w:tr>
      <w:tr w:rsidR="00536308" w14:paraId="25970003" w14:textId="77777777" w:rsidTr="008945F5">
        <w:trPr>
          <w:trHeight w:val="849"/>
          <w:jc w:val="center"/>
        </w:trPr>
        <w:tc>
          <w:tcPr>
            <w:tcW w:w="2248" w:type="dxa"/>
          </w:tcPr>
          <w:p w14:paraId="14E42DA6" w14:textId="17E943FD" w:rsidR="00536308" w:rsidRDefault="008945F5" w:rsidP="0075262A">
            <w:pPr>
              <w:keepNext/>
              <w:keepLines/>
              <w:tabs>
                <w:tab w:val="left" w:pos="-840"/>
                <w:tab w:val="left" w:pos="-120"/>
                <w:tab w:val="left" w:pos="240"/>
                <w:tab w:val="left" w:pos="600"/>
                <w:tab w:val="left" w:pos="960"/>
                <w:tab w:val="left" w:pos="1320"/>
                <w:tab w:val="left" w:pos="1680"/>
                <w:tab w:val="left" w:pos="2040"/>
                <w:tab w:val="left" w:pos="2400"/>
                <w:tab w:val="left" w:pos="2760"/>
              </w:tabs>
              <w:suppressAutoHyphens/>
              <w:spacing w:before="90" w:after="54"/>
            </w:pPr>
            <w:r>
              <w:t>Subcontracted tests</w:t>
            </w:r>
          </w:p>
        </w:tc>
        <w:tc>
          <w:tcPr>
            <w:tcW w:w="1781" w:type="dxa"/>
          </w:tcPr>
          <w:p w14:paraId="10B7F0AE" w14:textId="2BDAC764" w:rsidR="00536308" w:rsidRDefault="00536308" w:rsidP="0075262A">
            <w:pPr>
              <w:keepNext/>
              <w:keepLines/>
              <w:tabs>
                <w:tab w:val="left" w:pos="-3326"/>
                <w:tab w:val="left" w:pos="-2606"/>
                <w:tab w:val="left" w:pos="-2246"/>
                <w:tab w:val="left" w:pos="-1886"/>
                <w:tab w:val="left" w:pos="-1526"/>
                <w:tab w:val="left" w:pos="-1166"/>
                <w:tab w:val="left" w:pos="-806"/>
                <w:tab w:val="left" w:pos="-446"/>
                <w:tab w:val="left" w:pos="-86"/>
                <w:tab w:val="left" w:pos="274"/>
              </w:tabs>
              <w:suppressAutoHyphens/>
              <w:spacing w:before="90" w:after="54"/>
            </w:pPr>
          </w:p>
        </w:tc>
        <w:tc>
          <w:tcPr>
            <w:tcW w:w="2017" w:type="dxa"/>
          </w:tcPr>
          <w:p w14:paraId="7B98FF9A" w14:textId="7F81AE67" w:rsidR="00536308" w:rsidRDefault="00536308" w:rsidP="00536308">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r>
              <w:t xml:space="preserve">Cool, </w:t>
            </w:r>
            <w:r>
              <w:rPr>
                <w:u w:val="single"/>
              </w:rPr>
              <w:t>&lt;</w:t>
            </w:r>
            <w:r>
              <w:t xml:space="preserve"> 6</w:t>
            </w:r>
            <w:r>
              <w:sym w:font="Symbol" w:char="F0B0"/>
            </w:r>
            <w:r>
              <w:t>C</w:t>
            </w:r>
            <w:r w:rsidR="008945F5">
              <w:t xml:space="preserve"> if cooling is required at time of collection</w:t>
            </w:r>
          </w:p>
          <w:p w14:paraId="3792A038" w14:textId="77777777" w:rsidR="00536308" w:rsidRDefault="00536308" w:rsidP="0075262A">
            <w:pPr>
              <w:keepNext/>
              <w:keepLines/>
              <w:tabs>
                <w:tab w:val="left" w:pos="-5639"/>
                <w:tab w:val="left" w:pos="-4919"/>
                <w:tab w:val="left" w:pos="-4559"/>
                <w:tab w:val="left" w:pos="-4199"/>
                <w:tab w:val="left" w:pos="-3839"/>
                <w:tab w:val="left" w:pos="-3479"/>
                <w:tab w:val="left" w:pos="-3119"/>
                <w:tab w:val="left" w:pos="-2759"/>
                <w:tab w:val="left" w:pos="-2399"/>
                <w:tab w:val="left" w:pos="-2039"/>
              </w:tabs>
              <w:suppressAutoHyphens/>
              <w:spacing w:before="90" w:after="54"/>
            </w:pPr>
          </w:p>
        </w:tc>
        <w:tc>
          <w:tcPr>
            <w:tcW w:w="1741" w:type="dxa"/>
          </w:tcPr>
          <w:p w14:paraId="0F196621" w14:textId="77777777" w:rsidR="00536308" w:rsidRDefault="00536308" w:rsidP="0075262A">
            <w:pPr>
              <w:keepNext/>
              <w:keepLines/>
              <w:tabs>
                <w:tab w:val="left" w:pos="-8039"/>
                <w:tab w:val="left" w:pos="-7319"/>
                <w:tab w:val="left" w:pos="-6959"/>
                <w:tab w:val="left" w:pos="-6599"/>
                <w:tab w:val="left" w:pos="-6239"/>
                <w:tab w:val="left" w:pos="-5879"/>
                <w:tab w:val="left" w:pos="-5519"/>
                <w:tab w:val="left" w:pos="-5159"/>
                <w:tab w:val="left" w:pos="-4799"/>
                <w:tab w:val="left" w:pos="-4439"/>
              </w:tabs>
              <w:suppressAutoHyphens/>
              <w:spacing w:before="90" w:after="54"/>
            </w:pPr>
            <w:r>
              <w:t>Polyethylene</w:t>
            </w:r>
          </w:p>
        </w:tc>
        <w:tc>
          <w:tcPr>
            <w:tcW w:w="1640" w:type="dxa"/>
          </w:tcPr>
          <w:p w14:paraId="5C6FB509" w14:textId="60FC9E67" w:rsidR="00536308" w:rsidRDefault="008945F5" w:rsidP="0075262A">
            <w:pPr>
              <w:keepNext/>
              <w:keepLines/>
              <w:tabs>
                <w:tab w:val="left" w:pos="-9762"/>
                <w:tab w:val="left" w:pos="-9042"/>
                <w:tab w:val="left" w:pos="-8682"/>
                <w:tab w:val="left" w:pos="-8322"/>
                <w:tab w:val="left" w:pos="-7962"/>
                <w:tab w:val="left" w:pos="-7602"/>
                <w:tab w:val="left" w:pos="-7242"/>
                <w:tab w:val="left" w:pos="-6882"/>
                <w:tab w:val="left" w:pos="-6522"/>
                <w:tab w:val="left" w:pos="-6162"/>
              </w:tabs>
              <w:suppressAutoHyphens/>
              <w:spacing w:before="90" w:after="54"/>
            </w:pPr>
            <w:r>
              <w:t>Per NR219</w:t>
            </w:r>
          </w:p>
        </w:tc>
        <w:tc>
          <w:tcPr>
            <w:tcW w:w="2089" w:type="dxa"/>
          </w:tcPr>
          <w:p w14:paraId="44810B30" w14:textId="1BFFB945" w:rsidR="00536308" w:rsidRDefault="008945F5" w:rsidP="0075262A">
            <w:pPr>
              <w:keepNext/>
              <w:keepLines/>
              <w:tabs>
                <w:tab w:val="left" w:pos="-9762"/>
                <w:tab w:val="left" w:pos="-9042"/>
                <w:tab w:val="left" w:pos="-8682"/>
                <w:tab w:val="left" w:pos="-8498"/>
                <w:tab w:val="left" w:pos="-7962"/>
                <w:tab w:val="left" w:pos="-7602"/>
                <w:tab w:val="left" w:pos="-7242"/>
                <w:tab w:val="left" w:pos="-6882"/>
                <w:tab w:val="left" w:pos="-6522"/>
                <w:tab w:val="left" w:pos="-6162"/>
              </w:tabs>
              <w:suppressAutoHyphens/>
              <w:spacing w:before="90" w:after="54"/>
            </w:pPr>
            <w:r>
              <w:t>Per contract laboratory, compliance samples must be analyzed per NR219 approved methods</w:t>
            </w:r>
          </w:p>
        </w:tc>
      </w:tr>
    </w:tbl>
    <w:p w14:paraId="2CE8492F" w14:textId="77777777" w:rsidR="00502AA1" w:rsidRDefault="00502AA1" w:rsidP="00D1339B">
      <w:pPr>
        <w:keepNext/>
        <w:keepLines/>
        <w:tabs>
          <w:tab w:val="left" w:pos="-720"/>
          <w:tab w:val="left" w:pos="-180"/>
          <w:tab w:val="left" w:pos="360"/>
          <w:tab w:val="left" w:pos="720"/>
          <w:tab w:val="left" w:pos="900"/>
          <w:tab w:val="left" w:pos="1800"/>
          <w:tab w:val="left" w:pos="2160"/>
          <w:tab w:val="left" w:pos="2520"/>
          <w:tab w:val="left" w:pos="2880"/>
        </w:tabs>
        <w:suppressAutoHyphens/>
        <w:spacing w:after="0"/>
        <w:rPr>
          <w:sz w:val="16"/>
        </w:rPr>
      </w:pPr>
      <w:r>
        <w:rPr>
          <w:sz w:val="16"/>
        </w:rPr>
        <w:t>NOTES:</w:t>
      </w:r>
      <w:r>
        <w:rPr>
          <w:sz w:val="16"/>
        </w:rPr>
        <w:tab/>
        <w:t>@</w:t>
      </w:r>
      <w:r>
        <w:rPr>
          <w:sz w:val="16"/>
        </w:rPr>
        <w:tab/>
        <w:t>From time of completed sampling</w:t>
      </w:r>
    </w:p>
    <w:p w14:paraId="1AD5FB36" w14:textId="65A3F858" w:rsidR="00502AA1" w:rsidRPr="005F14C1" w:rsidRDefault="00502AA1" w:rsidP="00D1339B">
      <w:pPr>
        <w:keepNext/>
        <w:keepLines/>
        <w:tabs>
          <w:tab w:val="left" w:pos="-720"/>
          <w:tab w:val="left" w:pos="-180"/>
          <w:tab w:val="left" w:pos="360"/>
          <w:tab w:val="left" w:pos="720"/>
          <w:tab w:val="left" w:pos="900"/>
          <w:tab w:val="left" w:pos="1800"/>
          <w:tab w:val="left" w:pos="2160"/>
          <w:tab w:val="left" w:pos="2520"/>
          <w:tab w:val="left" w:pos="2880"/>
        </w:tabs>
        <w:suppressAutoHyphens/>
        <w:spacing w:after="0"/>
        <w:rPr>
          <w:color w:val="FF0000"/>
          <w:sz w:val="16"/>
        </w:rPr>
      </w:pPr>
      <w:r>
        <w:rPr>
          <w:sz w:val="16"/>
        </w:rPr>
        <w:tab/>
      </w:r>
      <w:r>
        <w:rPr>
          <w:sz w:val="16"/>
        </w:rPr>
        <w:tab/>
      </w:r>
      <w:r>
        <w:rPr>
          <w:b/>
          <w:sz w:val="16"/>
        </w:rPr>
        <w:t>*</w:t>
      </w:r>
      <w:r>
        <w:rPr>
          <w:sz w:val="16"/>
          <w:u w:val="single"/>
        </w:rPr>
        <w:t>Standard Methods for the Examination of Water and Wastewater</w:t>
      </w:r>
      <w:r>
        <w:rPr>
          <w:sz w:val="16"/>
        </w:rPr>
        <w:t xml:space="preserve">, American Public Health Association, </w:t>
      </w:r>
      <w:r w:rsidRPr="005F14C1">
        <w:rPr>
          <w:b/>
          <w:bCs/>
          <w:color w:val="FF0000"/>
          <w:sz w:val="16"/>
        </w:rPr>
        <w:t>22</w:t>
      </w:r>
      <w:r w:rsidRPr="005F14C1">
        <w:rPr>
          <w:b/>
          <w:bCs/>
          <w:color w:val="FF0000"/>
          <w:sz w:val="16"/>
          <w:vertAlign w:val="superscript"/>
        </w:rPr>
        <w:t>nd</w:t>
      </w:r>
      <w:r w:rsidRPr="005F14C1">
        <w:rPr>
          <w:b/>
          <w:bCs/>
          <w:color w:val="FF0000"/>
          <w:sz w:val="16"/>
        </w:rPr>
        <w:t>edition</w:t>
      </w:r>
    </w:p>
    <w:p w14:paraId="46BA0596" w14:textId="77777777" w:rsidR="00CD3E35" w:rsidRDefault="00CD3E35" w:rsidP="00AB1C4E">
      <w:pPr>
        <w:jc w:val="center"/>
        <w:rPr>
          <w:b/>
          <w:u w:val="single"/>
        </w:rPr>
      </w:pPr>
    </w:p>
    <w:p w14:paraId="4BDB99EF" w14:textId="49829FC8" w:rsidR="00CD3E35" w:rsidRDefault="00CD3E35" w:rsidP="00AB1C4E">
      <w:pPr>
        <w:jc w:val="center"/>
        <w:rPr>
          <w:b/>
          <w:u w:val="single"/>
        </w:rPr>
      </w:pPr>
      <w:r>
        <w:rPr>
          <w:b/>
          <w:noProof/>
          <w:u w:val="single"/>
        </w:rPr>
        <mc:AlternateContent>
          <mc:Choice Requires="wps">
            <w:drawing>
              <wp:anchor distT="0" distB="0" distL="114300" distR="114300" simplePos="0" relativeHeight="251669504" behindDoc="0" locked="0" layoutInCell="1" allowOverlap="1" wp14:anchorId="33389E0A" wp14:editId="1E13AC11">
                <wp:simplePos x="0" y="0"/>
                <wp:positionH relativeFrom="margin">
                  <wp:posOffset>0</wp:posOffset>
                </wp:positionH>
                <wp:positionV relativeFrom="paragraph">
                  <wp:posOffset>-635</wp:posOffset>
                </wp:positionV>
                <wp:extent cx="6788150" cy="279400"/>
                <wp:effectExtent l="0" t="0" r="12700" b="25400"/>
                <wp:wrapNone/>
                <wp:docPr id="6" name="Text Box 6"/>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54967D8E" w14:textId="77777777" w:rsidR="009A0217" w:rsidRPr="009A0217" w:rsidRDefault="009A0217" w:rsidP="009A0217">
                            <w:pPr>
                              <w:jc w:val="center"/>
                              <w:rPr>
                                <w:b/>
                              </w:rPr>
                            </w:pPr>
                            <w:r w:rsidRPr="009A0217">
                              <w:rPr>
                                <w:b/>
                              </w:rPr>
                              <w:t>Major analytical instruments and support equipment</w:t>
                            </w:r>
                          </w:p>
                          <w:p w14:paraId="0AE074E6"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89E0A" id="Text Box 6" o:spid="_x0000_s1031" type="#_x0000_t202" style="position:absolute;left:0;text-align:left;margin-left:0;margin-top:-.05pt;width:534.5pt;height:22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" fillcolor="#dbe5f1 [660]" strokeweight=".5pt">
                <v:textbox>
                  <w:txbxContent>
                    <w:p w14:paraId="54967D8E" w14:textId="77777777" w:rsidR="009A0217" w:rsidRPr="009A0217" w:rsidRDefault="009A0217" w:rsidP="009A0217">
                      <w:pPr>
                        <w:jc w:val="center"/>
                        <w:rPr>
                          <w:b/>
                        </w:rPr>
                      </w:pPr>
                      <w:r w:rsidRPr="009A0217">
                        <w:rPr>
                          <w:b/>
                        </w:rPr>
                        <w:t>Major analytical instruments and support equipment</w:t>
                      </w:r>
                    </w:p>
                    <w:p w14:paraId="0AE074E6" w14:textId="77777777" w:rsidR="00CD3E35" w:rsidRDefault="00CD3E35" w:rsidP="00CD3E35"/>
                  </w:txbxContent>
                </v:textbox>
                <w10:wrap anchorx="margin"/>
              </v:shape>
            </w:pict>
          </mc:Fallback>
        </mc:AlternateContent>
      </w:r>
    </w:p>
    <w:p w14:paraId="4D6D39B2" w14:textId="77777777" w:rsidR="009A0217" w:rsidRDefault="009A0217" w:rsidP="009A0217">
      <w:pPr>
        <w:spacing w:after="0"/>
      </w:pPr>
    </w:p>
    <w:p w14:paraId="5A44CE8D" w14:textId="2C5B80E9" w:rsidR="00AB1C4E" w:rsidRDefault="00AB1C4E" w:rsidP="00AB1C4E">
      <w:r>
        <w:t xml:space="preserve">The lab has all the equipment required to correctly perform the </w:t>
      </w:r>
      <w:r w:rsidR="00B502CE">
        <w:t>tests for which it is certified</w:t>
      </w:r>
      <w:r>
        <w:t xml:space="preserve">. All equipment is kept in working order by following routine and preventative maintenance suggested by the manufacturer. </w:t>
      </w:r>
      <w:r w:rsidR="005A1A10">
        <w:t xml:space="preserve"> </w:t>
      </w:r>
      <w:r>
        <w:t>Non-routine maintenance is done when corrective action warrants</w:t>
      </w:r>
      <w:r w:rsidR="005A1A10">
        <w:t xml:space="preserve"> it</w:t>
      </w:r>
      <w:r>
        <w:t>. Many resources are used when O&amp;M manual directions are insufficient to resolve the issue. Vendors, manufacturing representatives and other operators are consulted to find a solution.</w:t>
      </w:r>
      <w:r w:rsidR="005A1A10">
        <w:t xml:space="preserve">  All maintenance activity is documented in the lab equipment log.</w:t>
      </w:r>
    </w:p>
    <w:p w14:paraId="1CB4E405" w14:textId="77F76F09" w:rsidR="005A1A10" w:rsidRPr="008941AB" w:rsidRDefault="005A1A10" w:rsidP="005F14C1">
      <w:pPr>
        <w:pStyle w:val="ListParagraph"/>
        <w:numPr>
          <w:ilvl w:val="0"/>
          <w:numId w:val="11"/>
        </w:numPr>
      </w:pPr>
      <w:r w:rsidRPr="005F14C1">
        <w:rPr>
          <w:b/>
          <w:bCs/>
        </w:rPr>
        <w:t>The lab instruments</w:t>
      </w:r>
      <w:r w:rsidR="00AB1C4E" w:rsidRPr="005F14C1">
        <w:rPr>
          <w:b/>
          <w:bCs/>
        </w:rPr>
        <w:t xml:space="preserve"> currently used includes</w:t>
      </w:r>
      <w:r w:rsidR="00AB1C4E" w:rsidRPr="008941AB">
        <w:t xml:space="preserve">: </w:t>
      </w:r>
    </w:p>
    <w:p w14:paraId="629C63C3" w14:textId="77777777" w:rsidR="005A1A10" w:rsidRPr="008941AB" w:rsidRDefault="00B502CE" w:rsidP="005A1A10">
      <w:pPr>
        <w:pStyle w:val="ListParagraph"/>
        <w:numPr>
          <w:ilvl w:val="0"/>
          <w:numId w:val="2"/>
        </w:numPr>
      </w:pPr>
      <w:r>
        <w:t>LBOD101 luminescent dissolved oxygen sensor with HQ440d Multi benchtop meter</w:t>
      </w:r>
    </w:p>
    <w:p w14:paraId="24AC28C7" w14:textId="77777777" w:rsidR="005A1A10" w:rsidRPr="008941AB" w:rsidRDefault="004A6401" w:rsidP="008B7CFA">
      <w:pPr>
        <w:pStyle w:val="ListParagraph"/>
        <w:numPr>
          <w:ilvl w:val="0"/>
          <w:numId w:val="2"/>
        </w:numPr>
      </w:pPr>
      <w:r>
        <w:t>Orion VersaStar advanced electrochemistry meter and Ross SureFlow pH probe</w:t>
      </w:r>
    </w:p>
    <w:p w14:paraId="7BA51436" w14:textId="44B76702" w:rsidR="00216CC4" w:rsidRPr="005F14C1" w:rsidRDefault="004A6401" w:rsidP="005A1A10">
      <w:pPr>
        <w:pStyle w:val="ListParagraph"/>
        <w:numPr>
          <w:ilvl w:val="0"/>
          <w:numId w:val="2"/>
        </w:numPr>
        <w:rPr>
          <w:b/>
        </w:rPr>
      </w:pPr>
      <w:r>
        <w:t xml:space="preserve">HACH DR3900 </w:t>
      </w:r>
      <w:r w:rsidR="005A1A10" w:rsidRPr="008941AB">
        <w:t>spectrophotometer</w:t>
      </w:r>
    </w:p>
    <w:p w14:paraId="4AF78C2C" w14:textId="77777777" w:rsidR="005F14C1" w:rsidRPr="004A7BCB" w:rsidRDefault="005F14C1" w:rsidP="005F14C1">
      <w:pPr>
        <w:pStyle w:val="ListParagraph"/>
        <w:rPr>
          <w:b/>
        </w:rPr>
      </w:pPr>
    </w:p>
    <w:p w14:paraId="0705451F" w14:textId="2FA21EF5" w:rsidR="005A1A10" w:rsidRPr="005F14C1" w:rsidRDefault="00216CC4" w:rsidP="005F14C1">
      <w:pPr>
        <w:pStyle w:val="ListParagraph"/>
        <w:numPr>
          <w:ilvl w:val="0"/>
          <w:numId w:val="11"/>
        </w:numPr>
        <w:rPr>
          <w:b/>
          <w:bCs/>
        </w:rPr>
      </w:pPr>
      <w:r w:rsidRPr="005F14C1">
        <w:rPr>
          <w:b/>
          <w:bCs/>
        </w:rPr>
        <w:lastRenderedPageBreak/>
        <w:t xml:space="preserve">Support equipment currently </w:t>
      </w:r>
      <w:r w:rsidR="008941AB" w:rsidRPr="005F14C1">
        <w:rPr>
          <w:b/>
          <w:bCs/>
        </w:rPr>
        <w:t>includes</w:t>
      </w:r>
      <w:r w:rsidRPr="005F14C1">
        <w:rPr>
          <w:b/>
          <w:bCs/>
        </w:rPr>
        <w:t xml:space="preserve">: </w:t>
      </w:r>
      <w:r w:rsidR="00AB1C4E" w:rsidRPr="005F14C1">
        <w:rPr>
          <w:b/>
          <w:bCs/>
        </w:rPr>
        <w:t xml:space="preserve"> </w:t>
      </w:r>
    </w:p>
    <w:p w14:paraId="70396025" w14:textId="77777777" w:rsidR="005A1A10" w:rsidRPr="008941AB" w:rsidRDefault="00214814" w:rsidP="004E4D56">
      <w:pPr>
        <w:pStyle w:val="ListParagraph"/>
        <w:numPr>
          <w:ilvl w:val="0"/>
          <w:numId w:val="3"/>
        </w:numPr>
      </w:pPr>
      <w:r w:rsidRPr="008941AB">
        <w:t>Ohaus analytical</w:t>
      </w:r>
      <w:r w:rsidR="005A1A10" w:rsidRPr="008941AB">
        <w:t xml:space="preserve"> balance.</w:t>
      </w:r>
    </w:p>
    <w:p w14:paraId="642A59E2" w14:textId="77777777" w:rsidR="005A1A10" w:rsidRPr="008941AB" w:rsidRDefault="004E4D56" w:rsidP="005A1A10">
      <w:pPr>
        <w:pStyle w:val="ListParagraph"/>
        <w:numPr>
          <w:ilvl w:val="0"/>
          <w:numId w:val="3"/>
        </w:numPr>
      </w:pPr>
      <w:r w:rsidRPr="008941AB">
        <w:t>Precision</w:t>
      </w:r>
      <w:r w:rsidR="00E03A0D" w:rsidRPr="008941AB">
        <w:t xml:space="preserve"> Scientific oven</w:t>
      </w:r>
      <w:r w:rsidR="005A1A10" w:rsidRPr="008941AB">
        <w:t>.</w:t>
      </w:r>
    </w:p>
    <w:p w14:paraId="47C7296A" w14:textId="77777777" w:rsidR="005A1A10" w:rsidRDefault="004A6401" w:rsidP="005A1A10">
      <w:pPr>
        <w:pStyle w:val="ListParagraph"/>
        <w:numPr>
          <w:ilvl w:val="0"/>
          <w:numId w:val="3"/>
        </w:numPr>
      </w:pPr>
      <w:r>
        <w:t>Precision</w:t>
      </w:r>
      <w:r w:rsidR="00AB1C4E" w:rsidRPr="008941AB">
        <w:t xml:space="preserve"> incubator</w:t>
      </w:r>
      <w:r w:rsidR="00214814" w:rsidRPr="008941AB">
        <w:t xml:space="preserve"> for BOD</w:t>
      </w:r>
    </w:p>
    <w:p w14:paraId="3E8C9A14" w14:textId="77777777" w:rsidR="0044656F" w:rsidRDefault="0044656F" w:rsidP="005A1A10">
      <w:pPr>
        <w:pStyle w:val="ListParagraph"/>
        <w:numPr>
          <w:ilvl w:val="0"/>
          <w:numId w:val="3"/>
        </w:numPr>
      </w:pPr>
      <w:r>
        <w:t>Thermo Scientific incubator for drinking water bacteria testing.</w:t>
      </w:r>
    </w:p>
    <w:p w14:paraId="32FFD18D" w14:textId="77777777" w:rsidR="0044656F" w:rsidRPr="008941AB" w:rsidRDefault="0044656F" w:rsidP="005A1A10">
      <w:pPr>
        <w:pStyle w:val="ListParagraph"/>
        <w:numPr>
          <w:ilvl w:val="0"/>
          <w:numId w:val="3"/>
        </w:numPr>
      </w:pPr>
      <w:r>
        <w:t>Transferpette S mechanical pipettes (100-1000</w:t>
      </w:r>
      <w:r>
        <w:rPr>
          <w:rFonts w:cstheme="minorHAnsi"/>
        </w:rPr>
        <w:t>µ</w:t>
      </w:r>
      <w:r>
        <w:t>l, 0.5-5.0 ml, 1-10 ml)</w:t>
      </w:r>
    </w:p>
    <w:p w14:paraId="1B16D15C" w14:textId="77777777" w:rsidR="005A1A10" w:rsidRPr="008941AB" w:rsidRDefault="00AB1C4E" w:rsidP="005A1A10">
      <w:pPr>
        <w:pStyle w:val="ListParagraph"/>
        <w:numPr>
          <w:ilvl w:val="0"/>
          <w:numId w:val="3"/>
        </w:numPr>
      </w:pPr>
      <w:r w:rsidRPr="008941AB">
        <w:t xml:space="preserve"> </w:t>
      </w:r>
      <w:r w:rsidR="004E4D56" w:rsidRPr="008941AB">
        <w:t>Two</w:t>
      </w:r>
      <w:r w:rsidRPr="008941AB">
        <w:t xml:space="preserve"> </w:t>
      </w:r>
      <w:r w:rsidR="005A1A10" w:rsidRPr="008941AB">
        <w:t>composite sampler units.</w:t>
      </w:r>
      <w:r w:rsidR="004E4D56" w:rsidRPr="008941AB">
        <w:t xml:space="preserve"> One American Sigma</w:t>
      </w:r>
      <w:r w:rsidR="00214814" w:rsidRPr="008941AB">
        <w:t xml:space="preserve"> sampler</w:t>
      </w:r>
      <w:r w:rsidR="004E4D56" w:rsidRPr="008941AB">
        <w:t xml:space="preserve"> fo</w:t>
      </w:r>
      <w:r w:rsidR="009D16BE" w:rsidRPr="008941AB">
        <w:t>r</w:t>
      </w:r>
      <w:r w:rsidR="004A6401">
        <w:t xml:space="preserve"> influent</w:t>
      </w:r>
      <w:r w:rsidR="009D16BE" w:rsidRPr="008941AB">
        <w:t xml:space="preserve"> and one Hach</w:t>
      </w:r>
      <w:r w:rsidR="00214814" w:rsidRPr="008941AB">
        <w:t xml:space="preserve"> sampler</w:t>
      </w:r>
      <w:r w:rsidR="004A6401">
        <w:t xml:space="preserve"> for effluent.</w:t>
      </w:r>
    </w:p>
    <w:p w14:paraId="556A86AB" w14:textId="77777777" w:rsidR="005A1A10" w:rsidRPr="008941AB" w:rsidRDefault="004A6401" w:rsidP="005A1A10">
      <w:pPr>
        <w:pStyle w:val="ListParagraph"/>
        <w:numPr>
          <w:ilvl w:val="0"/>
          <w:numId w:val="3"/>
        </w:numPr>
      </w:pPr>
      <w:r>
        <w:t xml:space="preserve"> Maytag</w:t>
      </w:r>
      <w:r w:rsidR="004E4D56" w:rsidRPr="008941AB">
        <w:t xml:space="preserve"> Refrigerator.</w:t>
      </w:r>
    </w:p>
    <w:p w14:paraId="72BD3C90" w14:textId="044AE9D0" w:rsidR="00AB1C4E" w:rsidRPr="008941AB" w:rsidRDefault="006B5C2A" w:rsidP="005A1A10">
      <w:pPr>
        <w:pStyle w:val="ListParagraph"/>
        <w:numPr>
          <w:ilvl w:val="0"/>
          <w:numId w:val="3"/>
        </w:numPr>
      </w:pPr>
      <w:r w:rsidRPr="008941AB">
        <w:t>Desiccator</w:t>
      </w:r>
      <w:r w:rsidR="005A1A10" w:rsidRPr="008941AB">
        <w:t xml:space="preserve"> filled with color indicating</w:t>
      </w:r>
      <w:r w:rsidR="006D0066" w:rsidRPr="008941AB">
        <w:t xml:space="preserve"> </w:t>
      </w:r>
      <w:r w:rsidRPr="008941AB">
        <w:t>desiccant</w:t>
      </w:r>
      <w:r w:rsidR="006D0066" w:rsidRPr="008941AB">
        <w:t xml:space="preserve">. </w:t>
      </w:r>
    </w:p>
    <w:p w14:paraId="60C95679" w14:textId="77777777" w:rsidR="004A6401" w:rsidRDefault="00214814" w:rsidP="005A1A10">
      <w:pPr>
        <w:pStyle w:val="ListParagraph"/>
        <w:numPr>
          <w:ilvl w:val="0"/>
          <w:numId w:val="3"/>
        </w:numPr>
      </w:pPr>
      <w:r w:rsidRPr="008941AB">
        <w:t xml:space="preserve">Hach </w:t>
      </w:r>
      <w:r w:rsidR="004A6401">
        <w:t>DRB 200 heating reactor</w:t>
      </w:r>
    </w:p>
    <w:p w14:paraId="2FCAD68B" w14:textId="6949BF68" w:rsidR="00DA01FA" w:rsidRDefault="004A6401" w:rsidP="00DA01FA">
      <w:pPr>
        <w:pStyle w:val="ListParagraph"/>
        <w:numPr>
          <w:ilvl w:val="0"/>
          <w:numId w:val="3"/>
        </w:numPr>
      </w:pPr>
      <w:r>
        <w:t>NCLabs</w:t>
      </w:r>
      <w:r w:rsidR="00214814" w:rsidRPr="008941AB">
        <w:t xml:space="preserve"> desktop incubator for </w:t>
      </w:r>
      <w:r w:rsidR="009844BA" w:rsidRPr="008941AB">
        <w:t>coliform</w:t>
      </w:r>
      <w:r w:rsidR="00214814" w:rsidRPr="008941AB">
        <w:t>.</w:t>
      </w:r>
    </w:p>
    <w:p w14:paraId="70E9DCD9" w14:textId="656FB99A" w:rsidR="00306514" w:rsidRPr="008941AB" w:rsidRDefault="00DA01FA" w:rsidP="00306514">
      <w:pPr>
        <w:pStyle w:val="ListParagraph"/>
        <w:numPr>
          <w:ilvl w:val="0"/>
          <w:numId w:val="3"/>
        </w:numPr>
      </w:pPr>
      <w:r>
        <w:t>IDEXX Quanti-Tray Sealer Model 2X</w:t>
      </w:r>
    </w:p>
    <w:p w14:paraId="6F692AA7" w14:textId="69876CBF" w:rsidR="00CD3E35" w:rsidRDefault="00CD3E35" w:rsidP="008945F5">
      <w:pPr>
        <w:jc w:val="center"/>
        <w:rPr>
          <w:b/>
          <w:u w:val="single"/>
        </w:rPr>
      </w:pPr>
      <w:r>
        <w:rPr>
          <w:b/>
          <w:noProof/>
          <w:u w:val="single"/>
        </w:rPr>
        <mc:AlternateContent>
          <mc:Choice Requires="wps">
            <w:drawing>
              <wp:anchor distT="0" distB="0" distL="114300" distR="114300" simplePos="0" relativeHeight="251671552" behindDoc="0" locked="0" layoutInCell="1" allowOverlap="1" wp14:anchorId="0B63DB5E" wp14:editId="10E361EB">
                <wp:simplePos x="0" y="0"/>
                <wp:positionH relativeFrom="margin">
                  <wp:posOffset>0</wp:posOffset>
                </wp:positionH>
                <wp:positionV relativeFrom="paragraph">
                  <wp:posOffset>0</wp:posOffset>
                </wp:positionV>
                <wp:extent cx="6788150" cy="279400"/>
                <wp:effectExtent l="0" t="0" r="12700" b="25400"/>
                <wp:wrapNone/>
                <wp:docPr id="7" name="Text Box 7"/>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2F2FB252" w14:textId="5C02EE54" w:rsidR="009A0217" w:rsidRPr="009A0217" w:rsidRDefault="009A0217" w:rsidP="009A0217">
                            <w:pPr>
                              <w:jc w:val="center"/>
                              <w:rPr>
                                <w:b/>
                              </w:rPr>
                            </w:pPr>
                            <w:r w:rsidRPr="009A0217">
                              <w:rPr>
                                <w:b/>
                              </w:rPr>
                              <w:t xml:space="preserve">Procedures for calibration, verification, and maintenance of </w:t>
                            </w:r>
                            <w:r>
                              <w:rPr>
                                <w:b/>
                              </w:rPr>
                              <w:t>m</w:t>
                            </w:r>
                            <w:r w:rsidRPr="009A0217">
                              <w:rPr>
                                <w:b/>
                              </w:rPr>
                              <w:t>ajor analytical equipment and support equipment</w:t>
                            </w:r>
                          </w:p>
                          <w:p w14:paraId="0DCA4F15"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DB5E" id="Text Box 7" o:spid="_x0000_s1032" type="#_x0000_t202" style="position:absolute;left:0;text-align:left;margin-left:0;margin-top:0;width:534.5pt;height:22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" fillcolor="#dbe5f1 [660]" strokeweight=".5pt">
                <v:textbox>
                  <w:txbxContent>
                    <w:p w14:paraId="2F2FB252" w14:textId="5C02EE54" w:rsidR="009A0217" w:rsidRPr="009A0217" w:rsidRDefault="009A0217" w:rsidP="009A0217">
                      <w:pPr>
                        <w:jc w:val="center"/>
                        <w:rPr>
                          <w:b/>
                        </w:rPr>
                      </w:pPr>
                      <w:r w:rsidRPr="009A0217">
                        <w:rPr>
                          <w:b/>
                        </w:rPr>
                        <w:t xml:space="preserve">Procedures for calibration, verification, and maintenance of </w:t>
                      </w:r>
                      <w:r>
                        <w:rPr>
                          <w:b/>
                        </w:rPr>
                        <w:t>m</w:t>
                      </w:r>
                      <w:r w:rsidRPr="009A0217">
                        <w:rPr>
                          <w:b/>
                        </w:rPr>
                        <w:t>ajor analytical equipment and support equipment</w:t>
                      </w:r>
                    </w:p>
                    <w:p w14:paraId="0DCA4F15" w14:textId="77777777" w:rsidR="00CD3E35" w:rsidRDefault="00CD3E35" w:rsidP="00CD3E35"/>
                  </w:txbxContent>
                </v:textbox>
                <w10:wrap anchorx="margin"/>
              </v:shape>
            </w:pict>
          </mc:Fallback>
        </mc:AlternateContent>
      </w:r>
    </w:p>
    <w:p w14:paraId="3AF401A0" w14:textId="77777777" w:rsidR="009A0217" w:rsidRDefault="009A0217" w:rsidP="009A0217">
      <w:pPr>
        <w:spacing w:after="0"/>
      </w:pPr>
    </w:p>
    <w:p w14:paraId="7EA3ACE5" w14:textId="53D8B065" w:rsidR="0057756D" w:rsidRDefault="0057756D" w:rsidP="005F14C1">
      <w:pPr>
        <w:pStyle w:val="ListParagraph"/>
        <w:numPr>
          <w:ilvl w:val="0"/>
          <w:numId w:val="12"/>
        </w:numPr>
        <w:spacing w:after="120"/>
        <w:contextualSpacing w:val="0"/>
      </w:pPr>
      <w:r>
        <w:t>The effluent sampler tubing is replaced on an as needed basis</w:t>
      </w:r>
      <w:r w:rsidR="00E03A0D">
        <w:t xml:space="preserve"> (e.g., when it becomes discolored)</w:t>
      </w:r>
      <w:r>
        <w:t>.</w:t>
      </w:r>
      <w:r w:rsidR="00E03A0D">
        <w:t xml:space="preserve"> </w:t>
      </w:r>
      <w:r w:rsidR="005A1A10">
        <w:t xml:space="preserve"> </w:t>
      </w:r>
      <w:r w:rsidR="00E03A0D">
        <w:t>As with the effluent sampler, the i</w:t>
      </w:r>
      <w:r>
        <w:t xml:space="preserve">nfluent sampler tubing is replaced on an as needed basis. Maintenance is recorded on daily lab equipment log in the remarks </w:t>
      </w:r>
      <w:r w:rsidR="006B5C2A">
        <w:t>section</w:t>
      </w:r>
      <w:r>
        <w:t>.</w:t>
      </w:r>
    </w:p>
    <w:p w14:paraId="682CCB38" w14:textId="77777777" w:rsidR="0057756D" w:rsidRDefault="005A1A10" w:rsidP="005F14C1">
      <w:pPr>
        <w:pStyle w:val="ListParagraph"/>
        <w:numPr>
          <w:ilvl w:val="0"/>
          <w:numId w:val="12"/>
        </w:numPr>
        <w:spacing w:after="120"/>
        <w:contextualSpacing w:val="0"/>
      </w:pPr>
      <w:r>
        <w:t>A file folder is maintained</w:t>
      </w:r>
      <w:r w:rsidR="0057756D">
        <w:t xml:space="preserve"> on each piece of equipment in the lab. The file contains O&amp;M manual, vendor information and a record of maintenance done outside the normal routine.</w:t>
      </w:r>
    </w:p>
    <w:p w14:paraId="374DDC73" w14:textId="48AC01C4" w:rsidR="009A0217" w:rsidRDefault="009A0217" w:rsidP="005F14C1">
      <w:pPr>
        <w:pStyle w:val="ListParagraph"/>
        <w:numPr>
          <w:ilvl w:val="0"/>
          <w:numId w:val="12"/>
        </w:numPr>
        <w:spacing w:after="120"/>
        <w:contextualSpacing w:val="0"/>
      </w:pPr>
      <w:r>
        <w:t xml:space="preserve">The analytical balance is checked monthly when in use with at least </w:t>
      </w:r>
      <w:r w:rsidR="00217AAF">
        <w:t xml:space="preserve">one </w:t>
      </w:r>
      <w:r>
        <w:t>ASTM Class I or 2 weight and results are recorded and kept in the near the balance.</w:t>
      </w:r>
      <w:r w:rsidRPr="00AB7059">
        <w:t xml:space="preserve"> The balance may not be used if the monthly check is outside acceptable</w:t>
      </w:r>
      <w:r>
        <w:t xml:space="preserve"> tolerance</w:t>
      </w:r>
      <w:r w:rsidRPr="00AB7059">
        <w:t xml:space="preserve"> limits</w:t>
      </w:r>
      <w:r>
        <w:t xml:space="preserve"> listed on the form</w:t>
      </w:r>
      <w:r w:rsidRPr="00AB7059">
        <w:t>.</w:t>
      </w:r>
      <w:r>
        <w:t xml:space="preserve"> </w:t>
      </w:r>
    </w:p>
    <w:p w14:paraId="242ACD29" w14:textId="33D7030F" w:rsidR="009A0217" w:rsidRDefault="009A0217" w:rsidP="005F14C1">
      <w:pPr>
        <w:pStyle w:val="ListParagraph"/>
        <w:numPr>
          <w:ilvl w:val="0"/>
          <w:numId w:val="12"/>
        </w:numPr>
        <w:spacing w:after="120"/>
        <w:contextualSpacing w:val="0"/>
      </w:pPr>
      <w:r>
        <w:t>Weights used for balance verifications are sent out for verification or replaced every 5 years. If weights are not equivalent to ASTM Class 1 or 2 they are replaced.</w:t>
      </w:r>
    </w:p>
    <w:p w14:paraId="197D1144" w14:textId="509E57DB" w:rsidR="00216CC4" w:rsidRDefault="004A6401" w:rsidP="005F14C1">
      <w:pPr>
        <w:pStyle w:val="ListParagraph"/>
        <w:numPr>
          <w:ilvl w:val="0"/>
          <w:numId w:val="12"/>
        </w:numPr>
        <w:spacing w:after="120"/>
        <w:contextualSpacing w:val="0"/>
      </w:pPr>
      <w:r>
        <w:t xml:space="preserve">The balance </w:t>
      </w:r>
      <w:r w:rsidR="003548A8">
        <w:t>may be</w:t>
      </w:r>
      <w:r>
        <w:t xml:space="preserve"> serviced once</w:t>
      </w:r>
      <w:r w:rsidR="009D16BE">
        <w:t xml:space="preserve"> per year</w:t>
      </w:r>
      <w:r w:rsidR="0057756D">
        <w:t xml:space="preserve"> by an outside</w:t>
      </w:r>
      <w:r w:rsidR="00AB7059">
        <w:t xml:space="preserve"> company</w:t>
      </w:r>
      <w:r w:rsidR="0057756D">
        <w:t xml:space="preserve">. </w:t>
      </w:r>
      <w:r w:rsidR="00AB7059">
        <w:t xml:space="preserve">The results of that check are </w:t>
      </w:r>
      <w:r w:rsidR="005A1A10">
        <w:t xml:space="preserve">documented </w:t>
      </w:r>
      <w:r w:rsidR="00AB7059">
        <w:t xml:space="preserve">on a tag in the balance.  The report is also maintained on file in the laboratory.  </w:t>
      </w:r>
    </w:p>
    <w:p w14:paraId="6E0C2316" w14:textId="00761F7C" w:rsidR="0057756D" w:rsidRDefault="00640FB2" w:rsidP="005F14C1">
      <w:pPr>
        <w:pStyle w:val="ListParagraph"/>
        <w:numPr>
          <w:ilvl w:val="0"/>
          <w:numId w:val="12"/>
        </w:numPr>
        <w:spacing w:after="120"/>
        <w:contextualSpacing w:val="0"/>
      </w:pPr>
      <w:r w:rsidRPr="004A7BCB">
        <w:t xml:space="preserve">Barometric readings are checked </w:t>
      </w:r>
      <w:r w:rsidR="008945F5">
        <w:t xml:space="preserve">at least annually </w:t>
      </w:r>
      <w:r w:rsidR="005A1A10" w:rsidRPr="004A7BCB">
        <w:t xml:space="preserve">using an official source </w:t>
      </w:r>
      <w:r w:rsidR="005A1A10" w:rsidRPr="008941AB">
        <w:t>(c</w:t>
      </w:r>
      <w:r w:rsidR="009D16BE" w:rsidRPr="008941AB">
        <w:t>urrently we use</w:t>
      </w:r>
      <w:r w:rsidR="009A0217">
        <w:t xml:space="preserve"> </w:t>
      </w:r>
      <w:r w:rsidR="009D16BE" w:rsidRPr="005F14C1">
        <w:rPr>
          <w:b/>
          <w:bCs/>
        </w:rPr>
        <w:t>www.weather</w:t>
      </w:r>
      <w:r w:rsidR="00AB5789" w:rsidRPr="005F14C1">
        <w:rPr>
          <w:b/>
          <w:bCs/>
        </w:rPr>
        <w:t>underground</w:t>
      </w:r>
      <w:r w:rsidR="009D16BE" w:rsidRPr="005F14C1">
        <w:rPr>
          <w:b/>
          <w:bCs/>
        </w:rPr>
        <w:t>.com</w:t>
      </w:r>
      <w:r w:rsidRPr="008941AB">
        <w:t>).</w:t>
      </w:r>
      <w:r w:rsidRPr="004A7BCB">
        <w:t xml:space="preserve">  Any suggested changes as calculate</w:t>
      </w:r>
      <w:r w:rsidR="004E0167" w:rsidRPr="004A7BCB">
        <w:t>d</w:t>
      </w:r>
      <w:r w:rsidRPr="004A7BCB">
        <w:t xml:space="preserve"> are entered into the meter. </w:t>
      </w:r>
      <w:r w:rsidR="009A0217">
        <w:t>The p</w:t>
      </w:r>
      <w:r w:rsidRPr="004A7BCB">
        <w:t>rocedure is documented in the BOD S.O.P.</w:t>
      </w:r>
    </w:p>
    <w:p w14:paraId="62AAE479" w14:textId="0D202CCC" w:rsidR="005A1A10" w:rsidRPr="008941AB" w:rsidRDefault="00AB7059" w:rsidP="005F14C1">
      <w:pPr>
        <w:pStyle w:val="ListParagraph"/>
        <w:numPr>
          <w:ilvl w:val="0"/>
          <w:numId w:val="12"/>
        </w:numPr>
        <w:spacing w:after="120"/>
        <w:contextualSpacing w:val="0"/>
      </w:pPr>
      <w:r w:rsidRPr="008941AB">
        <w:t>The pH</w:t>
      </w:r>
      <w:r w:rsidR="00640FB2" w:rsidRPr="008941AB">
        <w:t xml:space="preserve"> </w:t>
      </w:r>
      <w:r w:rsidRPr="008941AB">
        <w:t>electrode</w:t>
      </w:r>
      <w:r w:rsidR="009D16BE" w:rsidRPr="008941AB">
        <w:t xml:space="preserve"> is replaced as needed, calibration buffers are purchased as needed.</w:t>
      </w:r>
      <w:r w:rsidR="00640FB2" w:rsidRPr="008941AB">
        <w:t xml:space="preserve"> </w:t>
      </w:r>
      <w:r w:rsidR="008945F5">
        <w:t>The pH meter/probe is calibrated with at least 2 buffers than bracket the samples (7 and 10 or 4 and 7</w:t>
      </w:r>
      <w:r w:rsidR="009A0217">
        <w:t xml:space="preserve"> or all three</w:t>
      </w:r>
      <w:r w:rsidR="008945F5">
        <w:t>). Read back of the 7 buffer must be within 6.9-7.1 and the slope requirements by the manufacturer must be met and documented.</w:t>
      </w:r>
      <w:r w:rsidR="003548A8">
        <w:t xml:space="preserve"> No pH measurements are made until the problem is corrected.</w:t>
      </w:r>
    </w:p>
    <w:p w14:paraId="4F0141D4" w14:textId="123F6222" w:rsidR="00093C98" w:rsidRDefault="00B8253A" w:rsidP="005F14C1">
      <w:pPr>
        <w:pStyle w:val="ListParagraph"/>
        <w:numPr>
          <w:ilvl w:val="0"/>
          <w:numId w:val="12"/>
        </w:numPr>
        <w:spacing w:after="120"/>
        <w:contextualSpacing w:val="0"/>
      </w:pPr>
      <w:r>
        <w:t>The d</w:t>
      </w:r>
      <w:r w:rsidR="006B5C2A">
        <w:t>esiccator</w:t>
      </w:r>
      <w:r w:rsidR="00093C98">
        <w:t xml:space="preserve"> door</w:t>
      </w:r>
      <w:r w:rsidR="003548A8">
        <w:t xml:space="preserve"> or lid</w:t>
      </w:r>
      <w:r w:rsidR="00093C98">
        <w:t xml:space="preserve"> is greased when </w:t>
      </w:r>
      <w:r w:rsidR="006B5C2A">
        <w:t>desiccant</w:t>
      </w:r>
      <w:r w:rsidR="00093C98">
        <w:t xml:space="preserve"> is </w:t>
      </w:r>
      <w:r w:rsidR="004A7BCB">
        <w:t xml:space="preserve">in need of changing (indicated </w:t>
      </w:r>
      <w:r w:rsidR="00093C98">
        <w:t>by color change</w:t>
      </w:r>
      <w:r w:rsidR="009D72E4">
        <w:t xml:space="preserve"> from blue to pink</w:t>
      </w:r>
      <w:r w:rsidR="00093C98">
        <w:t>).</w:t>
      </w:r>
    </w:p>
    <w:p w14:paraId="5762B746" w14:textId="77777777" w:rsidR="003548A8" w:rsidRDefault="00B8253A" w:rsidP="005F14C1">
      <w:pPr>
        <w:pStyle w:val="ListParagraph"/>
        <w:numPr>
          <w:ilvl w:val="0"/>
          <w:numId w:val="12"/>
        </w:numPr>
        <w:spacing w:after="120"/>
        <w:contextualSpacing w:val="0"/>
      </w:pPr>
      <w:r>
        <w:t>The r</w:t>
      </w:r>
      <w:r w:rsidR="00093C98">
        <w:t>efrigerator</w:t>
      </w:r>
      <w:r>
        <w:t>s</w:t>
      </w:r>
      <w:r w:rsidR="00093C98">
        <w:t>, incubator, sampler</w:t>
      </w:r>
      <w:r>
        <w:t>s</w:t>
      </w:r>
      <w:r w:rsidR="00093C98">
        <w:t xml:space="preserve"> and oven temp</w:t>
      </w:r>
      <w:r>
        <w:t>eratures</w:t>
      </w:r>
      <w:r w:rsidR="00093C98">
        <w:t xml:space="preserve"> are recorded daily</w:t>
      </w:r>
      <w:r w:rsidR="003548A8">
        <w:t xml:space="preserve"> (on working days)</w:t>
      </w:r>
      <w:r w:rsidR="00093C98">
        <w:t xml:space="preserve"> on the </w:t>
      </w:r>
      <w:r w:rsidR="003548A8">
        <w:t xml:space="preserve">applicable </w:t>
      </w:r>
      <w:r w:rsidR="00093C98">
        <w:t xml:space="preserve">log sheet. </w:t>
      </w:r>
    </w:p>
    <w:p w14:paraId="112E6B70" w14:textId="5E7B2E65" w:rsidR="00093C98" w:rsidRDefault="00093C98" w:rsidP="005F14C1">
      <w:pPr>
        <w:pStyle w:val="ListParagraph"/>
        <w:numPr>
          <w:ilvl w:val="0"/>
          <w:numId w:val="12"/>
        </w:numPr>
        <w:spacing w:after="120"/>
        <w:contextualSpacing w:val="0"/>
      </w:pPr>
      <w:r w:rsidRPr="008941AB">
        <w:t>Thermometers are ca</w:t>
      </w:r>
      <w:r w:rsidR="00421C5C" w:rsidRPr="008941AB">
        <w:t xml:space="preserve">librated annually against a </w:t>
      </w:r>
      <w:r w:rsidR="001D3019" w:rsidRPr="008941AB">
        <w:t xml:space="preserve">NIST traceable </w:t>
      </w:r>
      <w:r w:rsidRPr="008941AB">
        <w:t>thermometer</w:t>
      </w:r>
      <w:r w:rsidR="004A7BCB" w:rsidRPr="008941AB">
        <w:t xml:space="preserve"> or replaced</w:t>
      </w:r>
      <w:r w:rsidR="00D06F1A">
        <w:t xml:space="preserve"> accordingly to manufacturers calibration date</w:t>
      </w:r>
      <w:r w:rsidRPr="008941AB">
        <w:t>.</w:t>
      </w:r>
      <w:r w:rsidR="00B8253A">
        <w:t xml:space="preserve"> </w:t>
      </w:r>
      <w:r w:rsidR="00D06F1A">
        <w:t>Calibration reports on each NIST traceable thermometer are kept in a file in the lab.</w:t>
      </w:r>
      <w:r w:rsidR="00B8253A">
        <w:t xml:space="preserve"> Correction factors are applied to thermometers if they deviate from the NIST traceable thermometer</w:t>
      </w:r>
      <w:r w:rsidR="003548A8">
        <w:t xml:space="preserve"> by more than the allowed tolerance</w:t>
      </w:r>
      <w:r w:rsidR="00B8253A">
        <w:t xml:space="preserve">.  The date, correction factor (if needed) and analyst are recorded on a tag and attached the each thermometer.  The thermometer calibration records are documented in the calibration log. </w:t>
      </w:r>
    </w:p>
    <w:p w14:paraId="36AFBE25" w14:textId="6C970B34" w:rsidR="00167FF6" w:rsidRDefault="00167FF6" w:rsidP="005F14C1">
      <w:pPr>
        <w:pStyle w:val="ListParagraph"/>
        <w:numPr>
          <w:ilvl w:val="0"/>
          <w:numId w:val="12"/>
        </w:numPr>
        <w:spacing w:after="120"/>
        <w:contextualSpacing w:val="0"/>
      </w:pPr>
      <w:r>
        <w:t xml:space="preserve">Mechanical </w:t>
      </w:r>
      <w:r w:rsidR="009A0217">
        <w:t>pipettors</w:t>
      </w:r>
      <w:r>
        <w:t xml:space="preserve"> need to be verified quarterly when in use. See the pipet verification log for criteria.</w:t>
      </w:r>
    </w:p>
    <w:p w14:paraId="7995BEED" w14:textId="62AC2193" w:rsidR="005B34EF" w:rsidRDefault="005B34EF" w:rsidP="005F14C1">
      <w:pPr>
        <w:pStyle w:val="ListParagraph"/>
        <w:numPr>
          <w:ilvl w:val="0"/>
          <w:numId w:val="12"/>
        </w:numPr>
        <w:spacing w:after="120"/>
        <w:contextualSpacing w:val="0"/>
      </w:pPr>
      <w:r>
        <w:t>The calibration for the spectrometer and DO meter are in the applicable SOPs.</w:t>
      </w:r>
    </w:p>
    <w:p w14:paraId="009102BC" w14:textId="77777777" w:rsidR="005F14C1" w:rsidRDefault="005F14C1" w:rsidP="005F14C1">
      <w:pPr>
        <w:pStyle w:val="ListParagraph"/>
        <w:spacing w:after="120"/>
        <w:ind w:left="360"/>
        <w:contextualSpacing w:val="0"/>
      </w:pPr>
    </w:p>
    <w:p w14:paraId="2B3753D4" w14:textId="6A3DDF4B" w:rsidR="009A0217" w:rsidRPr="005F14C1" w:rsidRDefault="00CD3E35" w:rsidP="005F14C1">
      <w:pPr>
        <w:jc w:val="center"/>
        <w:rPr>
          <w:b/>
          <w:u w:val="single"/>
        </w:rPr>
      </w:pPr>
      <w:r>
        <w:rPr>
          <w:b/>
          <w:noProof/>
          <w:u w:val="single"/>
        </w:rPr>
        <mc:AlternateContent>
          <mc:Choice Requires="wps">
            <w:drawing>
              <wp:anchor distT="0" distB="0" distL="114300" distR="114300" simplePos="0" relativeHeight="251673600" behindDoc="0" locked="0" layoutInCell="1" allowOverlap="1" wp14:anchorId="2D77B61C" wp14:editId="64922583">
                <wp:simplePos x="0" y="0"/>
                <wp:positionH relativeFrom="margin">
                  <wp:posOffset>0</wp:posOffset>
                </wp:positionH>
                <wp:positionV relativeFrom="paragraph">
                  <wp:posOffset>-635</wp:posOffset>
                </wp:positionV>
                <wp:extent cx="6788150" cy="279400"/>
                <wp:effectExtent l="0" t="0" r="12700" b="25400"/>
                <wp:wrapNone/>
                <wp:docPr id="8" name="Text Box 8"/>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01617B5A" w14:textId="77777777" w:rsidR="009A0217" w:rsidRPr="009A0217" w:rsidRDefault="009A0217" w:rsidP="009A0217">
                            <w:pPr>
                              <w:jc w:val="center"/>
                              <w:rPr>
                                <w:b/>
                              </w:rPr>
                            </w:pPr>
                            <w:r w:rsidRPr="009A0217">
                              <w:rPr>
                                <w:b/>
                              </w:rPr>
                              <w:t>Procedures for evaluating quality control samples</w:t>
                            </w:r>
                          </w:p>
                          <w:p w14:paraId="3682134D"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7B61C" id="Text Box 8" o:spid="_x0000_s1033" type="#_x0000_t202" style="position:absolute;left:0;text-align:left;margin-left:0;margin-top:-.05pt;width:534.5pt;height:22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" fillcolor="#dbe5f1 [660]" strokeweight=".5pt">
                <v:textbox>
                  <w:txbxContent>
                    <w:p w14:paraId="01617B5A" w14:textId="77777777" w:rsidR="009A0217" w:rsidRPr="009A0217" w:rsidRDefault="009A0217" w:rsidP="009A0217">
                      <w:pPr>
                        <w:jc w:val="center"/>
                        <w:rPr>
                          <w:b/>
                        </w:rPr>
                      </w:pPr>
                      <w:r w:rsidRPr="009A0217">
                        <w:rPr>
                          <w:b/>
                        </w:rPr>
                        <w:t>Procedures for evaluating quality control samples</w:t>
                      </w:r>
                    </w:p>
                    <w:p w14:paraId="3682134D" w14:textId="77777777" w:rsidR="00CD3E35" w:rsidRDefault="00CD3E35" w:rsidP="00CD3E35"/>
                  </w:txbxContent>
                </v:textbox>
                <w10:wrap anchorx="margin"/>
              </v:shape>
            </w:pict>
          </mc:Fallback>
        </mc:AlternateContent>
      </w:r>
    </w:p>
    <w:p w14:paraId="09DC4250" w14:textId="77777777" w:rsidR="005F14C1" w:rsidRDefault="005F14C1" w:rsidP="005F14C1">
      <w:pPr>
        <w:pStyle w:val="ListParagraph"/>
        <w:spacing w:after="120"/>
        <w:ind w:left="360"/>
        <w:contextualSpacing w:val="0"/>
      </w:pPr>
    </w:p>
    <w:p w14:paraId="6B493B72" w14:textId="5622A336" w:rsidR="00E72C54" w:rsidRDefault="00093C98" w:rsidP="005F14C1">
      <w:pPr>
        <w:pStyle w:val="ListParagraph"/>
        <w:numPr>
          <w:ilvl w:val="0"/>
          <w:numId w:val="13"/>
        </w:numPr>
        <w:spacing w:after="120"/>
        <w:contextualSpacing w:val="0"/>
      </w:pPr>
      <w:r>
        <w:t xml:space="preserve">Routine analysis of blanks and standards are performed and documented on bench sheets. </w:t>
      </w:r>
      <w:r w:rsidR="001D3019">
        <w:t>If any of the QC fail</w:t>
      </w:r>
      <w:r w:rsidR="00B8253A">
        <w:t>s</w:t>
      </w:r>
      <w:r w:rsidR="001D3019">
        <w:t xml:space="preserve">, corrective action must be taken.  </w:t>
      </w:r>
      <w:r>
        <w:t>When a corrective action does no</w:t>
      </w:r>
      <w:r w:rsidR="00B8253A">
        <w:t>t resolve the QC failure, a qualifier note is made on the DMR in the Lab QC Comment field</w:t>
      </w:r>
      <w:r>
        <w:t xml:space="preserve">. </w:t>
      </w:r>
      <w:r w:rsidR="00B8253A">
        <w:t>Corrective actions to QC</w:t>
      </w:r>
      <w:r w:rsidR="00E72C54">
        <w:t xml:space="preserve"> failure are documented on a separate log sheet. Outcomes of the action are documented and its value to the resolution of the problem.</w:t>
      </w:r>
      <w:r w:rsidR="00B8253A">
        <w:t xml:space="preserve">  All corrective action must include the following:</w:t>
      </w:r>
    </w:p>
    <w:p w14:paraId="737A7FF8" w14:textId="77777777" w:rsidR="00B8253A" w:rsidRDefault="00E42CED" w:rsidP="00B8253A">
      <w:pPr>
        <w:pStyle w:val="ListParagraph"/>
        <w:numPr>
          <w:ilvl w:val="0"/>
          <w:numId w:val="4"/>
        </w:numPr>
      </w:pPr>
      <w:r>
        <w:t>What the problem was or what failed?</w:t>
      </w:r>
    </w:p>
    <w:p w14:paraId="3D8C3B2A" w14:textId="77777777" w:rsidR="00E42CED" w:rsidRDefault="00E42CED" w:rsidP="00B8253A">
      <w:pPr>
        <w:pStyle w:val="ListParagraph"/>
        <w:numPr>
          <w:ilvl w:val="0"/>
          <w:numId w:val="4"/>
        </w:numPr>
      </w:pPr>
      <w:r>
        <w:t>What was done to attempt to resolve the problem?</w:t>
      </w:r>
    </w:p>
    <w:p w14:paraId="47C68DA7" w14:textId="77777777" w:rsidR="00E42CED" w:rsidRDefault="00E42CED" w:rsidP="00B8253A">
      <w:pPr>
        <w:pStyle w:val="ListParagraph"/>
        <w:numPr>
          <w:ilvl w:val="0"/>
          <w:numId w:val="4"/>
        </w:numPr>
      </w:pPr>
      <w:r>
        <w:t>Did corrective action resolve the problem or was it necessary to qualify the test results on the DMR?</w:t>
      </w:r>
    </w:p>
    <w:p w14:paraId="27351FE1" w14:textId="77777777" w:rsidR="00E42CED" w:rsidRDefault="00E42CED" w:rsidP="00B8253A">
      <w:pPr>
        <w:pStyle w:val="ListParagraph"/>
        <w:numPr>
          <w:ilvl w:val="0"/>
          <w:numId w:val="4"/>
        </w:numPr>
      </w:pPr>
      <w:r>
        <w:t>How you knew if the problem was resolved? In other words, were you able to document the problem was resolved?</w:t>
      </w:r>
    </w:p>
    <w:p w14:paraId="20F6ECD6" w14:textId="09D5B03F" w:rsidR="005F14C1" w:rsidRDefault="00E42CED" w:rsidP="005F14C1">
      <w:pPr>
        <w:pStyle w:val="ListParagraph"/>
        <w:numPr>
          <w:ilvl w:val="0"/>
          <w:numId w:val="4"/>
        </w:numPr>
        <w:spacing w:after="120"/>
        <w:contextualSpacing w:val="0"/>
      </w:pPr>
      <w:r>
        <w:t>The analyst’s initials and date(s).</w:t>
      </w:r>
    </w:p>
    <w:p w14:paraId="2C862EFB" w14:textId="1DFD48CC" w:rsidR="005F14C1" w:rsidRDefault="00E72C54" w:rsidP="005F14C1">
      <w:pPr>
        <w:pStyle w:val="ListParagraph"/>
        <w:numPr>
          <w:ilvl w:val="0"/>
          <w:numId w:val="13"/>
        </w:numPr>
        <w:spacing w:after="120"/>
        <w:contextualSpacing w:val="0"/>
      </w:pPr>
      <w:r>
        <w:t>A GGA test is run weekly for the BOD test</w:t>
      </w:r>
      <w:r w:rsidR="00697326">
        <w:t xml:space="preserve"> since the laboratory </w:t>
      </w:r>
      <w:r w:rsidR="00697326" w:rsidRPr="005F14C1">
        <w:rPr>
          <w:b/>
          <w:bCs/>
        </w:rPr>
        <w:t>has no more than 20 compliance samples to analyze per week</w:t>
      </w:r>
      <w:r w:rsidRPr="005F14C1">
        <w:rPr>
          <w:b/>
          <w:bCs/>
        </w:rPr>
        <w:t>.</w:t>
      </w:r>
      <w:r>
        <w:t xml:space="preserve"> A value of 198</w:t>
      </w:r>
      <w:r w:rsidR="00E42CED">
        <w:t xml:space="preserve"> </w:t>
      </w:r>
      <w:r w:rsidR="00E42CED" w:rsidRPr="005F14C1">
        <w:rPr>
          <w:rFonts w:cstheme="minorHAnsi"/>
        </w:rPr>
        <w:t xml:space="preserve">± </w:t>
      </w:r>
      <w:r>
        <w:t xml:space="preserve">30.5 </w:t>
      </w:r>
      <w:r w:rsidR="00E42CED">
        <w:t xml:space="preserve">mg/L </w:t>
      </w:r>
      <w:r>
        <w:t xml:space="preserve">must be achieved. Results are recorded on the bench </w:t>
      </w:r>
      <w:r w:rsidR="008D2230">
        <w:t>sheet.</w:t>
      </w:r>
      <w:r w:rsidR="00DC6394">
        <w:t xml:space="preserve"> If the GGA results are outside the acceptable range, corrective action must be take</w:t>
      </w:r>
      <w:r w:rsidR="00E42CED">
        <w:t xml:space="preserve">n and a new GGA sample analyzed as soon as possible.  Sample results </w:t>
      </w:r>
      <w:r w:rsidR="00DC6394">
        <w:t xml:space="preserve">must be qualified on the DMR back to the last </w:t>
      </w:r>
      <w:r w:rsidR="00D23592">
        <w:t xml:space="preserve">valid </w:t>
      </w:r>
      <w:r w:rsidR="00DC6394">
        <w:t xml:space="preserve">GGA result.  </w:t>
      </w:r>
    </w:p>
    <w:p w14:paraId="4CA0EC60" w14:textId="242C4760" w:rsidR="00E42CED" w:rsidRDefault="008D2230" w:rsidP="005F14C1">
      <w:pPr>
        <w:pStyle w:val="ListParagraph"/>
        <w:numPr>
          <w:ilvl w:val="0"/>
          <w:numId w:val="13"/>
        </w:numPr>
        <w:spacing w:after="120"/>
        <w:contextualSpacing w:val="0"/>
      </w:pPr>
      <w:r>
        <w:t>Method blanks (reagent water</w:t>
      </w:r>
      <w:r w:rsidR="00E42CED">
        <w:t xml:space="preserve"> run through the entire analysis process</w:t>
      </w:r>
      <w:r>
        <w:t xml:space="preserve">) are run with the </w:t>
      </w:r>
      <w:r w:rsidR="004A7BCB">
        <w:t>phosphorus</w:t>
      </w:r>
      <w:r w:rsidR="00AB5789">
        <w:t>, ammonia</w:t>
      </w:r>
      <w:r w:rsidR="004A7BCB">
        <w:t xml:space="preserve"> </w:t>
      </w:r>
      <w:r>
        <w:t xml:space="preserve">and BOD tests. </w:t>
      </w:r>
      <w:r w:rsidR="00697326">
        <w:t xml:space="preserve">Method blanks are required with each batch up to a maximum of 20 samples. </w:t>
      </w:r>
      <w:r>
        <w:t xml:space="preserve">They are run under the same conditions as the samples associated with the batch. If a blank fails, it is rechecked and if </w:t>
      </w:r>
      <w:r w:rsidR="00DC6394">
        <w:t>it still fails,</w:t>
      </w:r>
      <w:r w:rsidR="00E42CED">
        <w:t xml:space="preserve"> the </w:t>
      </w:r>
      <w:r>
        <w:t xml:space="preserve">sample results are qualified on the DMR. </w:t>
      </w:r>
      <w:r w:rsidR="00597D2F">
        <w:t xml:space="preserve"> NR 149 states that the method blank </w:t>
      </w:r>
      <w:r w:rsidR="009C2CF7">
        <w:t>is</w:t>
      </w:r>
      <w:r w:rsidR="00597D2F">
        <w:t xml:space="preserve"> below the highest of the</w:t>
      </w:r>
      <w:r w:rsidR="00E42CED">
        <w:t xml:space="preserve"> following:</w:t>
      </w:r>
    </w:p>
    <w:p w14:paraId="5498F232" w14:textId="77777777" w:rsidR="00E42CED" w:rsidRDefault="00E42CED" w:rsidP="005F14C1">
      <w:pPr>
        <w:pStyle w:val="ListParagraph"/>
        <w:numPr>
          <w:ilvl w:val="0"/>
          <w:numId w:val="14"/>
        </w:numPr>
      </w:pPr>
      <w:r>
        <w:t>LOD,</w:t>
      </w:r>
    </w:p>
    <w:p w14:paraId="0A905869" w14:textId="77777777" w:rsidR="00E42CED" w:rsidRDefault="00597D2F" w:rsidP="005F14C1">
      <w:pPr>
        <w:pStyle w:val="ListParagraph"/>
        <w:numPr>
          <w:ilvl w:val="0"/>
          <w:numId w:val="14"/>
        </w:numPr>
      </w:pPr>
      <w:r>
        <w:t>5% of the perm</w:t>
      </w:r>
      <w:r w:rsidR="00E42CED">
        <w:t>it limit for that analyte, or</w:t>
      </w:r>
    </w:p>
    <w:p w14:paraId="18F762B4" w14:textId="6752DFBB" w:rsidR="005F14C1" w:rsidRDefault="00597D2F" w:rsidP="005F14C1">
      <w:pPr>
        <w:pStyle w:val="ListParagraph"/>
        <w:numPr>
          <w:ilvl w:val="0"/>
          <w:numId w:val="14"/>
        </w:numPr>
      </w:pPr>
      <w:r>
        <w:t>10% of the sample concentration. BOD blanks must not deplete more than 0.24 mg</w:t>
      </w:r>
      <w:r w:rsidR="009D72E4">
        <w:t>/</w:t>
      </w:r>
      <w:r>
        <w:t>l.</w:t>
      </w:r>
    </w:p>
    <w:p w14:paraId="715DF2E1" w14:textId="77777777" w:rsidR="005F14C1" w:rsidRPr="009A0217" w:rsidRDefault="005F14C1" w:rsidP="005F14C1">
      <w:pPr>
        <w:pStyle w:val="ListParagraph"/>
        <w:ind w:left="765"/>
      </w:pPr>
    </w:p>
    <w:p w14:paraId="6DCA23BB" w14:textId="39FF4F55" w:rsidR="009A0217" w:rsidRDefault="009A0217" w:rsidP="005F14C1">
      <w:pPr>
        <w:pStyle w:val="ListParagraph"/>
        <w:numPr>
          <w:ilvl w:val="0"/>
          <w:numId w:val="13"/>
        </w:numPr>
        <w:spacing w:after="120"/>
        <w:contextualSpacing w:val="0"/>
      </w:pPr>
      <w:r>
        <w:t>Sample LODs must be able to meet regulatory limits. If the sample is diluted, the LODs and LOQs are adjusted by the sample’s dilution factor. The adjusted LODs and LOQs are reported.</w:t>
      </w:r>
    </w:p>
    <w:p w14:paraId="7EC9A54E" w14:textId="77777777" w:rsidR="009A0217" w:rsidRDefault="009A0217" w:rsidP="005F14C1">
      <w:pPr>
        <w:spacing w:after="120"/>
        <w:ind w:left="360"/>
      </w:pPr>
      <w:r>
        <w:t>The LOD is determined according to the approved procedure in 40 CFR Part 136 (revision 2). The LOQ is set to 10/3 the LOD, however the laboratory may also use the low calibration standard as the LOQ for TP and NH3.</w:t>
      </w:r>
    </w:p>
    <w:p w14:paraId="544A668E" w14:textId="23853B12" w:rsidR="009A0217" w:rsidRPr="009A0217" w:rsidRDefault="009A0217" w:rsidP="005F14C1">
      <w:pPr>
        <w:spacing w:after="120"/>
        <w:ind w:firstLine="360"/>
      </w:pPr>
      <w:r>
        <w:t xml:space="preserve">BOD and TSS do not need an LOD study. </w:t>
      </w:r>
    </w:p>
    <w:p w14:paraId="55DFDBEE" w14:textId="613C96AE" w:rsidR="005F14C1" w:rsidRPr="005F14C1" w:rsidRDefault="00597D2F" w:rsidP="005F14C1">
      <w:pPr>
        <w:pStyle w:val="ListParagraph"/>
        <w:numPr>
          <w:ilvl w:val="0"/>
          <w:numId w:val="13"/>
        </w:numPr>
        <w:spacing w:after="120"/>
        <w:contextualSpacing w:val="0"/>
        <w:rPr>
          <w:b/>
          <w:bCs/>
        </w:rPr>
      </w:pPr>
      <w:r w:rsidRPr="005F14C1">
        <w:rPr>
          <w:b/>
          <w:bCs/>
        </w:rPr>
        <w:t xml:space="preserve">The </w:t>
      </w:r>
      <w:r w:rsidR="00697326" w:rsidRPr="005F14C1">
        <w:rPr>
          <w:b/>
          <w:bCs/>
        </w:rPr>
        <w:t>laboratory voluntarily</w:t>
      </w:r>
      <w:r w:rsidRPr="005F14C1">
        <w:rPr>
          <w:b/>
          <w:bCs/>
        </w:rPr>
        <w:t xml:space="preserve"> purchases quarterly blind standards</w:t>
      </w:r>
      <w:r w:rsidR="00DC6394" w:rsidRPr="005F14C1">
        <w:rPr>
          <w:b/>
          <w:bCs/>
        </w:rPr>
        <w:t xml:space="preserve"> (QCS)</w:t>
      </w:r>
      <w:r w:rsidR="00AB5789" w:rsidRPr="005F14C1">
        <w:rPr>
          <w:b/>
          <w:bCs/>
        </w:rPr>
        <w:t xml:space="preserve"> from NCL</w:t>
      </w:r>
      <w:r w:rsidR="00697326" w:rsidRPr="005F14C1">
        <w:rPr>
          <w:b/>
          <w:bCs/>
        </w:rPr>
        <w:t xml:space="preserve"> or the State lab of Hygiene</w:t>
      </w:r>
      <w:r w:rsidRPr="005F14C1">
        <w:rPr>
          <w:b/>
          <w:bCs/>
        </w:rPr>
        <w:t xml:space="preserve">.  </w:t>
      </w:r>
      <w:r w:rsidR="00FE774E" w:rsidRPr="005F14C1">
        <w:rPr>
          <w:b/>
          <w:bCs/>
        </w:rPr>
        <w:t xml:space="preserve"> We receive blinds for phosphorus, </w:t>
      </w:r>
      <w:r w:rsidR="00AB5789" w:rsidRPr="005F14C1">
        <w:rPr>
          <w:b/>
          <w:bCs/>
        </w:rPr>
        <w:t xml:space="preserve">ammonia, </w:t>
      </w:r>
      <w:r w:rsidR="00FE774E" w:rsidRPr="005F14C1">
        <w:rPr>
          <w:b/>
          <w:bCs/>
        </w:rPr>
        <w:t>BOD</w:t>
      </w:r>
      <w:r w:rsidR="00697326" w:rsidRPr="005F14C1">
        <w:rPr>
          <w:b/>
          <w:bCs/>
        </w:rPr>
        <w:t xml:space="preserve"> </w:t>
      </w:r>
      <w:r w:rsidR="00FE774E" w:rsidRPr="005F14C1">
        <w:rPr>
          <w:b/>
          <w:bCs/>
        </w:rPr>
        <w:t xml:space="preserve">and TSS. </w:t>
      </w:r>
      <w:r w:rsidRPr="005F14C1">
        <w:rPr>
          <w:b/>
          <w:bCs/>
        </w:rPr>
        <w:t xml:space="preserve">The results </w:t>
      </w:r>
      <w:r w:rsidR="000D1735" w:rsidRPr="005F14C1">
        <w:rPr>
          <w:b/>
          <w:bCs/>
        </w:rPr>
        <w:t>are kept in a folder in the lab and</w:t>
      </w:r>
      <w:r w:rsidR="00E42CED" w:rsidRPr="005F14C1">
        <w:rPr>
          <w:b/>
          <w:bCs/>
        </w:rPr>
        <w:t xml:space="preserve"> are only known by t</w:t>
      </w:r>
      <w:r w:rsidR="000D1735" w:rsidRPr="005F14C1">
        <w:rPr>
          <w:b/>
          <w:bCs/>
        </w:rPr>
        <w:t>he plant</w:t>
      </w:r>
      <w:r w:rsidR="00AB5789" w:rsidRPr="005F14C1">
        <w:rPr>
          <w:b/>
          <w:bCs/>
        </w:rPr>
        <w:t xml:space="preserve"> Superintendent</w:t>
      </w:r>
      <w:r w:rsidR="000D1735" w:rsidRPr="005F14C1">
        <w:rPr>
          <w:b/>
          <w:bCs/>
        </w:rPr>
        <w:t xml:space="preserve">.  The results are only available to the analysts after all testing is done.  </w:t>
      </w:r>
      <w:r w:rsidR="002B2A8A" w:rsidRPr="005F14C1">
        <w:rPr>
          <w:b/>
          <w:bCs/>
        </w:rPr>
        <w:t>In the case of unacceptable results</w:t>
      </w:r>
      <w:r w:rsidR="00E42CED" w:rsidRPr="005F14C1">
        <w:rPr>
          <w:b/>
          <w:bCs/>
        </w:rPr>
        <w:t>,</w:t>
      </w:r>
      <w:r w:rsidR="00DC6394" w:rsidRPr="005F14C1">
        <w:rPr>
          <w:b/>
          <w:bCs/>
        </w:rPr>
        <w:t xml:space="preserve"> corrective action is taken to determine </w:t>
      </w:r>
      <w:r w:rsidR="00E42CED" w:rsidRPr="005F14C1">
        <w:rPr>
          <w:b/>
          <w:bCs/>
        </w:rPr>
        <w:t xml:space="preserve">the source of the problem </w:t>
      </w:r>
      <w:r w:rsidR="00DC6394" w:rsidRPr="005F14C1">
        <w:rPr>
          <w:b/>
          <w:bCs/>
        </w:rPr>
        <w:t xml:space="preserve">and </w:t>
      </w:r>
      <w:r w:rsidR="002B2A8A" w:rsidRPr="005F14C1">
        <w:rPr>
          <w:b/>
          <w:bCs/>
        </w:rPr>
        <w:t xml:space="preserve">a new </w:t>
      </w:r>
      <w:r w:rsidR="00646888" w:rsidRPr="005F14C1">
        <w:rPr>
          <w:b/>
          <w:bCs/>
        </w:rPr>
        <w:t xml:space="preserve">blind </w:t>
      </w:r>
      <w:r w:rsidR="00B7614B" w:rsidRPr="005F14C1">
        <w:rPr>
          <w:b/>
          <w:bCs/>
        </w:rPr>
        <w:t>standard would</w:t>
      </w:r>
      <w:r w:rsidR="002B2A8A" w:rsidRPr="005F14C1">
        <w:rPr>
          <w:b/>
          <w:bCs/>
        </w:rPr>
        <w:t xml:space="preserve"> be ordered and</w:t>
      </w:r>
      <w:r w:rsidR="00DC6394" w:rsidRPr="005F14C1">
        <w:rPr>
          <w:b/>
          <w:bCs/>
        </w:rPr>
        <w:t xml:space="preserve"> analyzed.</w:t>
      </w:r>
    </w:p>
    <w:p w14:paraId="523EF4DC" w14:textId="4B8B7D0A" w:rsidR="005F14C1" w:rsidRDefault="00597D2F" w:rsidP="005F14C1">
      <w:pPr>
        <w:pStyle w:val="ListParagraph"/>
        <w:numPr>
          <w:ilvl w:val="0"/>
          <w:numId w:val="13"/>
        </w:numPr>
        <w:spacing w:after="120"/>
        <w:contextualSpacing w:val="0"/>
      </w:pPr>
      <w:r>
        <w:t xml:space="preserve">Annual proficiency samples are purchased from the </w:t>
      </w:r>
      <w:r w:rsidRPr="005F14C1">
        <w:rPr>
          <w:b/>
          <w:bCs/>
        </w:rPr>
        <w:t>State Lab of H</w:t>
      </w:r>
      <w:r w:rsidR="000D1735" w:rsidRPr="005F14C1">
        <w:rPr>
          <w:b/>
          <w:bCs/>
        </w:rPr>
        <w:t>ygiene</w:t>
      </w:r>
      <w:r w:rsidR="000D1735">
        <w:t xml:space="preserve"> and are analyzed</w:t>
      </w:r>
      <w:r>
        <w:t xml:space="preserve"> and reported</w:t>
      </w:r>
      <w:r w:rsidR="00FE774E">
        <w:t xml:space="preserve"> by the </w:t>
      </w:r>
      <w:r w:rsidR="000D1735">
        <w:t xml:space="preserve">study </w:t>
      </w:r>
      <w:r w:rsidR="00FE774E">
        <w:t xml:space="preserve">deadline. </w:t>
      </w:r>
      <w:r w:rsidR="002B2A8A">
        <w:t xml:space="preserve"> In the case of unacceptable results</w:t>
      </w:r>
      <w:r w:rsidR="000D1735">
        <w:t>, another set is ordered and analyzed</w:t>
      </w:r>
      <w:r w:rsidR="002B2A8A">
        <w:t xml:space="preserve">. </w:t>
      </w:r>
      <w:r w:rsidR="00FE774E">
        <w:t>An acceptable r</w:t>
      </w:r>
      <w:r w:rsidR="009C2CF7">
        <w:t xml:space="preserve">esult in each matrix the </w:t>
      </w:r>
      <w:r w:rsidR="00697326">
        <w:t>accredited</w:t>
      </w:r>
      <w:r w:rsidR="00FE774E">
        <w:t xml:space="preserve"> is required for renewal of certification</w:t>
      </w:r>
      <w:r w:rsidR="00697326">
        <w:t>, and the correct method code must be reported. The PT is analyzed between January and August (analyzing a PT well within the allowed time frame is a good practice)</w:t>
      </w:r>
      <w:r w:rsidR="00FE774E">
        <w:t>. The lab receive</w:t>
      </w:r>
      <w:r w:rsidR="00216CC4">
        <w:t>s</w:t>
      </w:r>
      <w:r w:rsidR="00FE774E">
        <w:t xml:space="preserve"> a report listing the range of acceptable values for e</w:t>
      </w:r>
      <w:r w:rsidR="00AB5789">
        <w:t xml:space="preserve">ach test. </w:t>
      </w:r>
      <w:r w:rsidR="00697326">
        <w:t>Refer to NR149 if the second PT does not pass.</w:t>
      </w:r>
    </w:p>
    <w:p w14:paraId="3170134F" w14:textId="61E8A105" w:rsidR="00160637" w:rsidRDefault="00160637" w:rsidP="005F14C1">
      <w:pPr>
        <w:pStyle w:val="ListParagraph"/>
        <w:numPr>
          <w:ilvl w:val="0"/>
          <w:numId w:val="13"/>
        </w:numPr>
      </w:pPr>
      <w:r>
        <w:t>Method codes for typical WW methods available in the 2021 updated code NR149 training documents available on the website.</w:t>
      </w:r>
    </w:p>
    <w:p w14:paraId="3476323B" w14:textId="3571CD1D" w:rsidR="005F14C1" w:rsidRDefault="005F14C1" w:rsidP="005F14C1">
      <w:pPr>
        <w:pStyle w:val="ListParagraph"/>
        <w:ind w:left="360"/>
      </w:pPr>
    </w:p>
    <w:p w14:paraId="69D6968B" w14:textId="77777777" w:rsidR="005F14C1" w:rsidRDefault="005F14C1" w:rsidP="005F14C1">
      <w:pPr>
        <w:pStyle w:val="ListParagraph"/>
        <w:ind w:left="360"/>
      </w:pPr>
    </w:p>
    <w:p w14:paraId="28995F79" w14:textId="2CEC8AFD" w:rsidR="00CD3E35" w:rsidRPr="00AB5789" w:rsidRDefault="00CD3E35" w:rsidP="00AB5789">
      <w:pPr>
        <w:jc w:val="center"/>
      </w:pPr>
      <w:r>
        <w:rPr>
          <w:b/>
          <w:noProof/>
          <w:u w:val="single"/>
        </w:rPr>
        <mc:AlternateContent>
          <mc:Choice Requires="wps">
            <w:drawing>
              <wp:anchor distT="0" distB="0" distL="114300" distR="114300" simplePos="0" relativeHeight="251675648" behindDoc="0" locked="0" layoutInCell="1" allowOverlap="1" wp14:anchorId="099CC59C" wp14:editId="5E559FE7">
                <wp:simplePos x="0" y="0"/>
                <wp:positionH relativeFrom="margin">
                  <wp:posOffset>0</wp:posOffset>
                </wp:positionH>
                <wp:positionV relativeFrom="paragraph">
                  <wp:posOffset>-635</wp:posOffset>
                </wp:positionV>
                <wp:extent cx="6788150" cy="279400"/>
                <wp:effectExtent l="0" t="0" r="12700" b="25400"/>
                <wp:wrapNone/>
                <wp:docPr id="9" name="Text Box 9"/>
                <wp:cNvGraphicFramePr/>
                <a:graphic xmlns:a="http://schemas.openxmlformats.org/drawingml/2006/main">
                  <a:graphicData uri="http://schemas.microsoft.com/office/word/2010/wordprocessingShape">
                    <wps:wsp>
                      <wps:cNvSpPr txBox="1"/>
                      <wps:spPr>
                        <a:xfrm flipH="1">
                          <a:off x="0" y="0"/>
                          <a:ext cx="6788150" cy="279400"/>
                        </a:xfrm>
                        <a:prstGeom prst="rect">
                          <a:avLst/>
                        </a:prstGeom>
                        <a:solidFill>
                          <a:schemeClr val="accent1">
                            <a:lumMod val="20000"/>
                            <a:lumOff val="80000"/>
                          </a:schemeClr>
                        </a:solidFill>
                        <a:ln w="6350">
                          <a:solidFill>
                            <a:prstClr val="black"/>
                          </a:solidFill>
                        </a:ln>
                      </wps:spPr>
                      <wps:txbx>
                        <w:txbxContent>
                          <w:p w14:paraId="4640AF7C" w14:textId="77777777" w:rsidR="009A0217" w:rsidRPr="009A0217" w:rsidRDefault="009A0217" w:rsidP="009A0217">
                            <w:pPr>
                              <w:jc w:val="center"/>
                              <w:rPr>
                                <w:b/>
                              </w:rPr>
                            </w:pPr>
                            <w:r w:rsidRPr="009A0217">
                              <w:rPr>
                                <w:b/>
                              </w:rPr>
                              <w:t>Procedures for initiating, following up on and documenting corrective action</w:t>
                            </w:r>
                          </w:p>
                          <w:p w14:paraId="07FE6F29" w14:textId="77777777" w:rsidR="00CD3E35" w:rsidRDefault="00CD3E35" w:rsidP="00CD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CC59C" id="Text Box 9" o:spid="_x0000_s1034" type="#_x0000_t202" style="position:absolute;left:0;text-align:left;margin-left:0;margin-top:-.05pt;width:534.5pt;height:22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" fillcolor="#dbe5f1 [660]" strokeweight=".5pt">
                <v:textbox>
                  <w:txbxContent>
                    <w:p w14:paraId="4640AF7C" w14:textId="77777777" w:rsidR="009A0217" w:rsidRPr="009A0217" w:rsidRDefault="009A0217" w:rsidP="009A0217">
                      <w:pPr>
                        <w:jc w:val="center"/>
                        <w:rPr>
                          <w:b/>
                        </w:rPr>
                      </w:pPr>
                      <w:r w:rsidRPr="009A0217">
                        <w:rPr>
                          <w:b/>
                        </w:rPr>
                        <w:t>Procedures for initiating, following up on and documenting corrective action</w:t>
                      </w:r>
                    </w:p>
                    <w:p w14:paraId="07FE6F29" w14:textId="77777777" w:rsidR="00CD3E35" w:rsidRDefault="00CD3E35" w:rsidP="00CD3E35"/>
                  </w:txbxContent>
                </v:textbox>
                <w10:wrap anchorx="margin"/>
              </v:shape>
            </w:pict>
          </mc:Fallback>
        </mc:AlternateContent>
      </w:r>
    </w:p>
    <w:p w14:paraId="1C34C444" w14:textId="77777777" w:rsidR="009A0217" w:rsidRDefault="009A0217" w:rsidP="009A0217">
      <w:pPr>
        <w:spacing w:after="0"/>
      </w:pPr>
    </w:p>
    <w:p w14:paraId="414BB887" w14:textId="3A990A81" w:rsidR="00EE133E" w:rsidRPr="005F14C1" w:rsidRDefault="00EE133E" w:rsidP="005F14C1">
      <w:pPr>
        <w:pStyle w:val="ListParagraph"/>
        <w:numPr>
          <w:ilvl w:val="0"/>
          <w:numId w:val="15"/>
        </w:numPr>
        <w:spacing w:after="120"/>
        <w:contextualSpacing w:val="0"/>
        <w:rPr>
          <w:b/>
        </w:rPr>
      </w:pPr>
      <w:r w:rsidRPr="00EE133E">
        <w:t xml:space="preserve">Corrective action is initiated when any situations become apparent which may affect data quality (QC failures, deviation from normal operating procedures, failure of a PT sample, etc.).  When it has been determined that a corrective action is needed, the </w:t>
      </w:r>
      <w:r>
        <w:t>operator/</w:t>
      </w:r>
      <w:r w:rsidRPr="00EE133E">
        <w:t>analyst documents the cau</w:t>
      </w:r>
      <w:r w:rsidR="000D1735">
        <w:t>se in the corrective action log.</w:t>
      </w:r>
      <w:r w:rsidRPr="00EE133E">
        <w:t xml:space="preserve">  The </w:t>
      </w:r>
      <w:r w:rsidR="009C2CF7" w:rsidRPr="00EE133E">
        <w:t>actions taken in hopes of fixing the problem are</w:t>
      </w:r>
      <w:r w:rsidRPr="00EE133E">
        <w:t xml:space="preserve"> documented in the log.</w:t>
      </w:r>
    </w:p>
    <w:p w14:paraId="3470FC43" w14:textId="77777777" w:rsidR="005F14C1" w:rsidRDefault="00EE133E" w:rsidP="005F14C1">
      <w:pPr>
        <w:pStyle w:val="ListParagraph"/>
        <w:spacing w:after="120"/>
        <w:ind w:left="360"/>
        <w:contextualSpacing w:val="0"/>
      </w:pPr>
      <w:r w:rsidRPr="00EE133E">
        <w:t>Data affected over time by the corrective action are referenced in the log.  The situation is monitored for improvement and notes are made in the corrective action logbook.  If the situation does not improve as expected, a new corrective action is undertaken and documented in the same manner as the initial attempt.  This cycle continues until the situation has reached a state of acceptability</w:t>
      </w:r>
      <w:r w:rsidR="000229B0">
        <w:t>.</w:t>
      </w:r>
    </w:p>
    <w:p w14:paraId="1E17CCB5" w14:textId="77777777" w:rsidR="005F14C1" w:rsidRDefault="000D1735" w:rsidP="005F14C1">
      <w:pPr>
        <w:pStyle w:val="ListParagraph"/>
        <w:numPr>
          <w:ilvl w:val="0"/>
          <w:numId w:val="15"/>
        </w:numPr>
        <w:spacing w:after="120"/>
        <w:contextualSpacing w:val="0"/>
      </w:pPr>
      <w:r>
        <w:t xml:space="preserve">Analysts report those test </w:t>
      </w:r>
      <w:r w:rsidR="000229B0" w:rsidRPr="000229B0">
        <w:t xml:space="preserve">results that are associated with any analytical run in which one or more of the quality control samples failed to meet acceptance criteria.  These data are flagged on the DMR reports by placing a capital “ Y “ in the "QC Exceedance" box for any column that has been referred to in the "Laboratory Quality Control Comments" box. The date or dates of the analysis which had a quality control </w:t>
      </w:r>
      <w:r w:rsidR="009844BA">
        <w:t>exceedance</w:t>
      </w:r>
      <w:r w:rsidR="000229B0" w:rsidRPr="000229B0">
        <w:t xml:space="preserve"> are also documented in the “Laboratory Quality Control Comments” section of the electronic DMR (eDMR).  Comments include a narrative that describe which date or dates of the analyses are affected, and specific details regarding the reason for qualification of the data.  The operator must also decide whether or not to include the analytical results when calculating weekly or monthly average values.  If the decision is made to exclude the values in question from calculating weekly/monthly averages, an explanation for the exclusion(s) also is to be provided.</w:t>
      </w:r>
    </w:p>
    <w:p w14:paraId="2751C9B0" w14:textId="77777777" w:rsidR="005F14C1" w:rsidRDefault="00A9276A" w:rsidP="005F14C1">
      <w:pPr>
        <w:pStyle w:val="ListParagraph"/>
        <w:spacing w:after="120"/>
        <w:ind w:left="360"/>
        <w:contextualSpacing w:val="0"/>
      </w:pPr>
      <w:r>
        <w:t>The S</w:t>
      </w:r>
      <w:r w:rsidRPr="009D72E4">
        <w:t xml:space="preserve">uperintendent will </w:t>
      </w:r>
      <w:r>
        <w:t>e</w:t>
      </w:r>
      <w:r w:rsidRPr="009D72E4">
        <w:t xml:space="preserve">nsure that the compiled data meets permit requirements and provide any necessary qualifications to the data, such as results that exceed permit limits or results for which the associated QC sample(s) failed to meet control limits.  Only authorized representatives are allowed to submit compliance reports to the Wisconsin DNR.  </w:t>
      </w:r>
    </w:p>
    <w:p w14:paraId="78951A5B" w14:textId="003A5125" w:rsidR="004828D7" w:rsidRPr="00306514" w:rsidRDefault="00A9276A" w:rsidP="005F14C1">
      <w:pPr>
        <w:pStyle w:val="ListParagraph"/>
        <w:numPr>
          <w:ilvl w:val="0"/>
          <w:numId w:val="15"/>
        </w:numPr>
        <w:spacing w:after="120"/>
        <w:contextualSpacing w:val="0"/>
      </w:pPr>
      <w:r w:rsidRPr="005F14C1">
        <w:rPr>
          <w:bCs/>
        </w:rPr>
        <w:t xml:space="preserve">The Quality Manual is an overview of the Quality System. The information included </w:t>
      </w:r>
      <w:r w:rsidR="00C15F22" w:rsidRPr="005F14C1">
        <w:rPr>
          <w:bCs/>
        </w:rPr>
        <w:t xml:space="preserve">in this document </w:t>
      </w:r>
      <w:r w:rsidRPr="005F14C1">
        <w:rPr>
          <w:bCs/>
        </w:rPr>
        <w:t>supplement the preparation and analytical SOPs. Refer to the SOPs for specific testing requirements</w:t>
      </w:r>
      <w:r w:rsidR="00CA5391" w:rsidRPr="005F14C1">
        <w:rPr>
          <w:bCs/>
        </w:rPr>
        <w:t xml:space="preserve"> accredited by WDNR</w:t>
      </w:r>
      <w:r w:rsidRPr="005F14C1">
        <w:rPr>
          <w:bCs/>
        </w:rPr>
        <w:t>, including training/IDCs.</w:t>
      </w:r>
    </w:p>
    <w:p w14:paraId="593CA8E4" w14:textId="797E98B6" w:rsidR="00306514" w:rsidRPr="00306514" w:rsidRDefault="00306514" w:rsidP="00306514">
      <w:pPr>
        <w:pStyle w:val="ListParagraph"/>
        <w:numPr>
          <w:ilvl w:val="0"/>
          <w:numId w:val="15"/>
        </w:numPr>
        <w:spacing w:after="120"/>
        <w:contextualSpacing w:val="0"/>
      </w:pPr>
      <w:r>
        <w:rPr>
          <w:bCs/>
        </w:rPr>
        <w:t>All staff involved with laboratory activities play an important role</w:t>
      </w:r>
      <w:r w:rsidR="0080120B">
        <w:rPr>
          <w:bCs/>
        </w:rPr>
        <w:t xml:space="preserve"> to ensure data generated is usable. Staff are encouraged to let others know if there are problems. NR 149 includes the following information concerning ethics in the laboratory:</w:t>
      </w:r>
    </w:p>
    <w:p w14:paraId="07281463" w14:textId="77777777" w:rsidR="00306514" w:rsidRPr="0080120B" w:rsidRDefault="00306514" w:rsidP="0080120B">
      <w:pPr>
        <w:autoSpaceDE w:val="0"/>
        <w:autoSpaceDN w:val="0"/>
        <w:adjustRightInd w:val="0"/>
        <w:spacing w:after="160" w:line="259" w:lineRule="auto"/>
        <w:ind w:left="360"/>
        <w:rPr>
          <w:rFonts w:eastAsia="Calibri" w:cstheme="minorHAnsi"/>
        </w:rPr>
      </w:pPr>
      <w:r w:rsidRPr="0080120B">
        <w:rPr>
          <w:rFonts w:eastAsia="Calibri" w:cstheme="minorHAnsi"/>
          <w:b/>
          <w:bCs/>
        </w:rPr>
        <w:t xml:space="preserve">NR 149.365 Laboratory ethics. </w:t>
      </w:r>
      <w:r w:rsidRPr="0080120B">
        <w:rPr>
          <w:rFonts w:eastAsia="Calibri" w:cstheme="minorHAnsi"/>
        </w:rPr>
        <w:t>All the following practices are prohibited and may result in enforcement action under s.NR 149.10:</w:t>
      </w:r>
    </w:p>
    <w:p w14:paraId="27A2E079" w14:textId="77777777" w:rsidR="00306514" w:rsidRPr="0080120B" w:rsidRDefault="00306514" w:rsidP="0080120B">
      <w:pPr>
        <w:autoSpaceDE w:val="0"/>
        <w:autoSpaceDN w:val="0"/>
        <w:adjustRightInd w:val="0"/>
        <w:spacing w:after="160" w:line="259" w:lineRule="auto"/>
        <w:ind w:left="360"/>
        <w:rPr>
          <w:rFonts w:eastAsia="Calibri" w:cstheme="minorHAnsi"/>
        </w:rPr>
      </w:pPr>
      <w:r w:rsidRPr="0080120B">
        <w:rPr>
          <w:rFonts w:eastAsia="Calibri" w:cstheme="minorHAnsi"/>
          <w:b/>
          <w:bCs/>
        </w:rPr>
        <w:t xml:space="preserve">(1) </w:t>
      </w:r>
      <w:r w:rsidRPr="0080120B">
        <w:rPr>
          <w:rFonts w:eastAsia="Calibri" w:cstheme="minorHAnsi"/>
        </w:rPr>
        <w:t>Fabrication, falsification, or misrepresentation of data.</w:t>
      </w:r>
    </w:p>
    <w:p w14:paraId="2E8A58E0" w14:textId="77777777" w:rsidR="00306514" w:rsidRPr="0080120B" w:rsidRDefault="00306514" w:rsidP="0080120B">
      <w:pPr>
        <w:autoSpaceDE w:val="0"/>
        <w:autoSpaceDN w:val="0"/>
        <w:adjustRightInd w:val="0"/>
        <w:spacing w:after="160" w:line="259" w:lineRule="auto"/>
        <w:ind w:left="360"/>
        <w:rPr>
          <w:rFonts w:eastAsia="Calibri" w:cstheme="minorHAnsi"/>
        </w:rPr>
      </w:pPr>
      <w:r w:rsidRPr="0080120B">
        <w:rPr>
          <w:rFonts w:eastAsia="Calibri" w:cstheme="minorHAnsi"/>
          <w:b/>
          <w:bCs/>
        </w:rPr>
        <w:t xml:space="preserve">(2) </w:t>
      </w:r>
      <w:r w:rsidRPr="0080120B">
        <w:rPr>
          <w:rFonts w:eastAsia="Calibri" w:cstheme="minorHAnsi"/>
        </w:rPr>
        <w:t>Improper instrument clock setting, termed time traveling, or improper recording of date or time.</w:t>
      </w:r>
    </w:p>
    <w:p w14:paraId="0C8057D4" w14:textId="77777777" w:rsidR="00306514" w:rsidRPr="0080120B" w:rsidRDefault="00306514" w:rsidP="0080120B">
      <w:pPr>
        <w:autoSpaceDE w:val="0"/>
        <w:autoSpaceDN w:val="0"/>
        <w:adjustRightInd w:val="0"/>
        <w:spacing w:after="160" w:line="259" w:lineRule="auto"/>
        <w:ind w:left="360"/>
        <w:rPr>
          <w:rFonts w:eastAsia="Calibri" w:cstheme="minorHAnsi"/>
        </w:rPr>
      </w:pPr>
      <w:r w:rsidRPr="0080120B">
        <w:rPr>
          <w:rFonts w:eastAsia="Calibri" w:cstheme="minorHAnsi"/>
          <w:b/>
          <w:bCs/>
        </w:rPr>
        <w:t xml:space="preserve">(3) </w:t>
      </w:r>
      <w:r w:rsidRPr="0080120B">
        <w:rPr>
          <w:rFonts w:eastAsia="Calibri" w:cstheme="minorHAnsi"/>
        </w:rPr>
        <w:t>Unwarranted manipulation of samples, software, peak integration, or analytical conditions.</w:t>
      </w:r>
    </w:p>
    <w:p w14:paraId="32B61A50" w14:textId="77777777" w:rsidR="00306514" w:rsidRPr="0080120B" w:rsidRDefault="00306514" w:rsidP="0080120B">
      <w:pPr>
        <w:autoSpaceDE w:val="0"/>
        <w:autoSpaceDN w:val="0"/>
        <w:adjustRightInd w:val="0"/>
        <w:spacing w:after="160" w:line="259" w:lineRule="auto"/>
        <w:ind w:left="360"/>
        <w:rPr>
          <w:rFonts w:eastAsia="Calibri" w:cstheme="minorHAnsi"/>
        </w:rPr>
      </w:pPr>
      <w:r w:rsidRPr="0080120B">
        <w:rPr>
          <w:rFonts w:eastAsia="Calibri" w:cstheme="minorHAnsi"/>
          <w:b/>
          <w:bCs/>
        </w:rPr>
        <w:t xml:space="preserve">(4) </w:t>
      </w:r>
      <w:r w:rsidRPr="0080120B">
        <w:rPr>
          <w:rFonts w:eastAsia="Calibri" w:cstheme="minorHAnsi"/>
        </w:rPr>
        <w:t>Concealing or failing to report a known improper or unethical behavior or action associated with sample analysis.</w:t>
      </w:r>
    </w:p>
    <w:p w14:paraId="0B210C33" w14:textId="77777777" w:rsidR="004828D7" w:rsidRDefault="004828D7" w:rsidP="004828D7">
      <w:pPr>
        <w:spacing w:after="0"/>
      </w:pPr>
    </w:p>
    <w:p w14:paraId="0DDDACD0" w14:textId="77777777" w:rsidR="004828D7" w:rsidRPr="004828D7" w:rsidRDefault="0007602E" w:rsidP="004828D7">
      <w:pPr>
        <w:spacing w:after="0"/>
      </w:pPr>
      <w:r w:rsidRPr="004828D7">
        <w:t>Quality Manual prepare</w:t>
      </w:r>
      <w:r w:rsidR="004828D7" w:rsidRPr="004828D7">
        <w:t>d</w:t>
      </w:r>
      <w:r w:rsidRPr="004828D7">
        <w:t xml:space="preserve"> by: </w:t>
      </w:r>
    </w:p>
    <w:p w14:paraId="5991D1E9" w14:textId="77777777" w:rsidR="00AB5789" w:rsidRDefault="00AB5789" w:rsidP="004828D7">
      <w:pPr>
        <w:spacing w:after="0"/>
      </w:pPr>
    </w:p>
    <w:p w14:paraId="4A2EB468" w14:textId="77777777" w:rsidR="00421C5C" w:rsidRDefault="00421C5C" w:rsidP="004828D7">
      <w:pPr>
        <w:spacing w:after="0"/>
      </w:pPr>
    </w:p>
    <w:p w14:paraId="7CCBCEAC" w14:textId="77777777" w:rsidR="00421C5C" w:rsidRPr="004828D7" w:rsidRDefault="00421C5C" w:rsidP="004828D7">
      <w:pPr>
        <w:spacing w:after="0"/>
      </w:pPr>
    </w:p>
    <w:p w14:paraId="31C494F8" w14:textId="11624FC1" w:rsidR="0007602E" w:rsidRPr="00CD4387" w:rsidRDefault="0007602E" w:rsidP="004828D7">
      <w:pPr>
        <w:spacing w:after="0"/>
        <w:rPr>
          <w:i/>
          <w:sz w:val="18"/>
          <w:szCs w:val="18"/>
          <w:u w:val="single"/>
        </w:rPr>
      </w:pPr>
    </w:p>
    <w:sectPr w:rsidR="0007602E" w:rsidRPr="00CD4387" w:rsidSect="008C437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26151" w14:textId="77777777" w:rsidR="00694F4D" w:rsidRDefault="00694F4D" w:rsidP="00CE3F9E">
      <w:pPr>
        <w:spacing w:after="0"/>
      </w:pPr>
      <w:r>
        <w:separator/>
      </w:r>
    </w:p>
  </w:endnote>
  <w:endnote w:type="continuationSeparator" w:id="0">
    <w:p w14:paraId="571B8551" w14:textId="77777777" w:rsidR="00694F4D" w:rsidRDefault="00694F4D" w:rsidP="00CE3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979691"/>
      <w:docPartObj>
        <w:docPartGallery w:val="Page Numbers (Bottom of Page)"/>
        <w:docPartUnique/>
      </w:docPartObj>
    </w:sdtPr>
    <w:sdtEndPr/>
    <w:sdtContent>
      <w:sdt>
        <w:sdtPr>
          <w:id w:val="-1669238322"/>
          <w:docPartObj>
            <w:docPartGallery w:val="Page Numbers (Top of Page)"/>
            <w:docPartUnique/>
          </w:docPartObj>
        </w:sdtPr>
        <w:sdtEndPr/>
        <w:sdtContent>
          <w:p w14:paraId="3A4811A6" w14:textId="77777777" w:rsidR="00417C29" w:rsidRDefault="00417C29">
            <w:pPr>
              <w:pStyle w:val="Footer"/>
              <w:jc w:val="center"/>
            </w:pPr>
            <w:r>
              <w:t xml:space="preserve">Page </w:t>
            </w:r>
            <w:r w:rsidR="000D20A7">
              <w:rPr>
                <w:b/>
                <w:bCs/>
                <w:sz w:val="24"/>
                <w:szCs w:val="24"/>
              </w:rPr>
              <w:fldChar w:fldCharType="begin"/>
            </w:r>
            <w:r>
              <w:rPr>
                <w:b/>
                <w:bCs/>
              </w:rPr>
              <w:instrText xml:space="preserve"> PAGE </w:instrText>
            </w:r>
            <w:r w:rsidR="000D20A7">
              <w:rPr>
                <w:b/>
                <w:bCs/>
                <w:sz w:val="24"/>
                <w:szCs w:val="24"/>
              </w:rPr>
              <w:fldChar w:fldCharType="separate"/>
            </w:r>
            <w:r w:rsidR="0044656F">
              <w:rPr>
                <w:b/>
                <w:bCs/>
                <w:noProof/>
              </w:rPr>
              <w:t>4</w:t>
            </w:r>
            <w:r w:rsidR="000D20A7">
              <w:rPr>
                <w:b/>
                <w:bCs/>
                <w:sz w:val="24"/>
                <w:szCs w:val="24"/>
              </w:rPr>
              <w:fldChar w:fldCharType="end"/>
            </w:r>
            <w:r>
              <w:t xml:space="preserve"> of </w:t>
            </w:r>
            <w:r w:rsidR="000D20A7">
              <w:rPr>
                <w:b/>
                <w:bCs/>
                <w:sz w:val="24"/>
                <w:szCs w:val="24"/>
              </w:rPr>
              <w:fldChar w:fldCharType="begin"/>
            </w:r>
            <w:r>
              <w:rPr>
                <w:b/>
                <w:bCs/>
              </w:rPr>
              <w:instrText xml:space="preserve"> NUMPAGES  </w:instrText>
            </w:r>
            <w:r w:rsidR="000D20A7">
              <w:rPr>
                <w:b/>
                <w:bCs/>
                <w:sz w:val="24"/>
                <w:szCs w:val="24"/>
              </w:rPr>
              <w:fldChar w:fldCharType="separate"/>
            </w:r>
            <w:r w:rsidR="0044656F">
              <w:rPr>
                <w:b/>
                <w:bCs/>
                <w:noProof/>
              </w:rPr>
              <w:t>6</w:t>
            </w:r>
            <w:r w:rsidR="000D20A7">
              <w:rPr>
                <w:b/>
                <w:bCs/>
                <w:sz w:val="24"/>
                <w:szCs w:val="24"/>
              </w:rPr>
              <w:fldChar w:fldCharType="end"/>
            </w:r>
          </w:p>
        </w:sdtContent>
      </w:sdt>
    </w:sdtContent>
  </w:sdt>
  <w:p w14:paraId="79D9CF63" w14:textId="77777777" w:rsidR="00417C29" w:rsidRDefault="0041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84304" w14:textId="77777777" w:rsidR="00694F4D" w:rsidRDefault="00694F4D" w:rsidP="00CE3F9E">
      <w:pPr>
        <w:spacing w:after="0"/>
      </w:pPr>
      <w:r>
        <w:separator/>
      </w:r>
    </w:p>
  </w:footnote>
  <w:footnote w:type="continuationSeparator" w:id="0">
    <w:p w14:paraId="52B0D87E" w14:textId="77777777" w:rsidR="00694F4D" w:rsidRDefault="00694F4D" w:rsidP="00CE3F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27CF4"/>
    <w:multiLevelType w:val="hybridMultilevel"/>
    <w:tmpl w:val="E972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21179"/>
    <w:multiLevelType w:val="hybridMultilevel"/>
    <w:tmpl w:val="EA987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1481C"/>
    <w:multiLevelType w:val="hybridMultilevel"/>
    <w:tmpl w:val="1DEE7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70766"/>
    <w:multiLevelType w:val="hybridMultilevel"/>
    <w:tmpl w:val="0F18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F79D6"/>
    <w:multiLevelType w:val="hybridMultilevel"/>
    <w:tmpl w:val="D65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076AB"/>
    <w:multiLevelType w:val="hybridMultilevel"/>
    <w:tmpl w:val="ABB2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F1DEC"/>
    <w:multiLevelType w:val="hybridMultilevel"/>
    <w:tmpl w:val="459603DA"/>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5645C92"/>
    <w:multiLevelType w:val="hybridMultilevel"/>
    <w:tmpl w:val="23A27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C680E"/>
    <w:multiLevelType w:val="hybridMultilevel"/>
    <w:tmpl w:val="6CC2B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3A5D89"/>
    <w:multiLevelType w:val="hybridMultilevel"/>
    <w:tmpl w:val="4A10A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B074AF"/>
    <w:multiLevelType w:val="hybridMultilevel"/>
    <w:tmpl w:val="65F2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A4087"/>
    <w:multiLevelType w:val="hybridMultilevel"/>
    <w:tmpl w:val="1A7EAF78"/>
    <w:lvl w:ilvl="0" w:tplc="7C8A55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A05DF8"/>
    <w:multiLevelType w:val="hybridMultilevel"/>
    <w:tmpl w:val="992A6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D84DFC"/>
    <w:multiLevelType w:val="hybridMultilevel"/>
    <w:tmpl w:val="0A362A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7DB553A8"/>
    <w:multiLevelType w:val="hybridMultilevel"/>
    <w:tmpl w:val="50CAB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0"/>
  </w:num>
  <w:num w:numId="5">
    <w:abstractNumId w:val="13"/>
  </w:num>
  <w:num w:numId="6">
    <w:abstractNumId w:val="1"/>
  </w:num>
  <w:num w:numId="7">
    <w:abstractNumId w:val="5"/>
  </w:num>
  <w:num w:numId="8">
    <w:abstractNumId w:val="8"/>
  </w:num>
  <w:num w:numId="9">
    <w:abstractNumId w:val="9"/>
  </w:num>
  <w:num w:numId="10">
    <w:abstractNumId w:val="12"/>
  </w:num>
  <w:num w:numId="11">
    <w:abstractNumId w:val="11"/>
  </w:num>
  <w:num w:numId="12">
    <w:abstractNumId w:val="7"/>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6A"/>
    <w:rsid w:val="00001F2A"/>
    <w:rsid w:val="0002034B"/>
    <w:rsid w:val="000229B0"/>
    <w:rsid w:val="0002607B"/>
    <w:rsid w:val="000558D4"/>
    <w:rsid w:val="0007602E"/>
    <w:rsid w:val="00084E68"/>
    <w:rsid w:val="00091DB2"/>
    <w:rsid w:val="00093C98"/>
    <w:rsid w:val="000D1735"/>
    <w:rsid w:val="000D20A7"/>
    <w:rsid w:val="000E0EB4"/>
    <w:rsid w:val="001011CA"/>
    <w:rsid w:val="00114CB8"/>
    <w:rsid w:val="00145716"/>
    <w:rsid w:val="00160637"/>
    <w:rsid w:val="00167FF6"/>
    <w:rsid w:val="00177789"/>
    <w:rsid w:val="001D3019"/>
    <w:rsid w:val="001F3A8D"/>
    <w:rsid w:val="00214814"/>
    <w:rsid w:val="00216CC4"/>
    <w:rsid w:val="00217AAF"/>
    <w:rsid w:val="0023303E"/>
    <w:rsid w:val="00235324"/>
    <w:rsid w:val="00247652"/>
    <w:rsid w:val="00276745"/>
    <w:rsid w:val="002B2A8A"/>
    <w:rsid w:val="002B5E07"/>
    <w:rsid w:val="002F0FB1"/>
    <w:rsid w:val="002F450C"/>
    <w:rsid w:val="00301F4B"/>
    <w:rsid w:val="00306514"/>
    <w:rsid w:val="00306ACD"/>
    <w:rsid w:val="00340565"/>
    <w:rsid w:val="0035069D"/>
    <w:rsid w:val="003548A8"/>
    <w:rsid w:val="003556D9"/>
    <w:rsid w:val="00374913"/>
    <w:rsid w:val="003A2BF3"/>
    <w:rsid w:val="003A6177"/>
    <w:rsid w:val="003A6FBD"/>
    <w:rsid w:val="003C6F1C"/>
    <w:rsid w:val="003D20C5"/>
    <w:rsid w:val="003D6029"/>
    <w:rsid w:val="003F27B2"/>
    <w:rsid w:val="004129E7"/>
    <w:rsid w:val="00416335"/>
    <w:rsid w:val="0041687E"/>
    <w:rsid w:val="00417C29"/>
    <w:rsid w:val="00421A1F"/>
    <w:rsid w:val="00421C5C"/>
    <w:rsid w:val="00431F2A"/>
    <w:rsid w:val="00443419"/>
    <w:rsid w:val="0044656F"/>
    <w:rsid w:val="0046055B"/>
    <w:rsid w:val="004828D7"/>
    <w:rsid w:val="004A0D3B"/>
    <w:rsid w:val="004A6401"/>
    <w:rsid w:val="004A7BCB"/>
    <w:rsid w:val="004D01DD"/>
    <w:rsid w:val="004E0167"/>
    <w:rsid w:val="004E4D56"/>
    <w:rsid w:val="004E5719"/>
    <w:rsid w:val="004F311C"/>
    <w:rsid w:val="004F38B2"/>
    <w:rsid w:val="00502AA1"/>
    <w:rsid w:val="00503FC1"/>
    <w:rsid w:val="00536308"/>
    <w:rsid w:val="00572215"/>
    <w:rsid w:val="00573C23"/>
    <w:rsid w:val="0057756D"/>
    <w:rsid w:val="00585CF7"/>
    <w:rsid w:val="00594B39"/>
    <w:rsid w:val="00597D2F"/>
    <w:rsid w:val="005A1A10"/>
    <w:rsid w:val="005B34EF"/>
    <w:rsid w:val="005B6044"/>
    <w:rsid w:val="005D4CD6"/>
    <w:rsid w:val="005E12AD"/>
    <w:rsid w:val="005F14C1"/>
    <w:rsid w:val="00600CF9"/>
    <w:rsid w:val="00610C9D"/>
    <w:rsid w:val="00640FB2"/>
    <w:rsid w:val="006416CF"/>
    <w:rsid w:val="00646888"/>
    <w:rsid w:val="00694F4D"/>
    <w:rsid w:val="00697326"/>
    <w:rsid w:val="006A5A2D"/>
    <w:rsid w:val="006B5C2A"/>
    <w:rsid w:val="006D0066"/>
    <w:rsid w:val="00707858"/>
    <w:rsid w:val="007647F9"/>
    <w:rsid w:val="007A07E6"/>
    <w:rsid w:val="007C494F"/>
    <w:rsid w:val="007F1C6E"/>
    <w:rsid w:val="0080120B"/>
    <w:rsid w:val="00807A7B"/>
    <w:rsid w:val="008555B1"/>
    <w:rsid w:val="008869BC"/>
    <w:rsid w:val="008941AB"/>
    <w:rsid w:val="008945F5"/>
    <w:rsid w:val="008B7CFA"/>
    <w:rsid w:val="008C437C"/>
    <w:rsid w:val="008D10C8"/>
    <w:rsid w:val="008D2230"/>
    <w:rsid w:val="008F4EE3"/>
    <w:rsid w:val="00900BCC"/>
    <w:rsid w:val="009275C5"/>
    <w:rsid w:val="009527D2"/>
    <w:rsid w:val="009536E3"/>
    <w:rsid w:val="009774BE"/>
    <w:rsid w:val="009844BA"/>
    <w:rsid w:val="0099352D"/>
    <w:rsid w:val="009A0217"/>
    <w:rsid w:val="009A27A7"/>
    <w:rsid w:val="009B0A63"/>
    <w:rsid w:val="009C2CF7"/>
    <w:rsid w:val="009D16BE"/>
    <w:rsid w:val="009D5BDF"/>
    <w:rsid w:val="009D72E4"/>
    <w:rsid w:val="009E51CE"/>
    <w:rsid w:val="00A00B13"/>
    <w:rsid w:val="00A04C4F"/>
    <w:rsid w:val="00A26352"/>
    <w:rsid w:val="00A5096A"/>
    <w:rsid w:val="00A52D87"/>
    <w:rsid w:val="00A55B33"/>
    <w:rsid w:val="00A832F7"/>
    <w:rsid w:val="00A9276A"/>
    <w:rsid w:val="00AA63EA"/>
    <w:rsid w:val="00AB1C4E"/>
    <w:rsid w:val="00AB5789"/>
    <w:rsid w:val="00AB7059"/>
    <w:rsid w:val="00AF1708"/>
    <w:rsid w:val="00B23CB5"/>
    <w:rsid w:val="00B337A8"/>
    <w:rsid w:val="00B502CE"/>
    <w:rsid w:val="00B53681"/>
    <w:rsid w:val="00B61479"/>
    <w:rsid w:val="00B7614B"/>
    <w:rsid w:val="00B8253A"/>
    <w:rsid w:val="00B83218"/>
    <w:rsid w:val="00BA247F"/>
    <w:rsid w:val="00C1180C"/>
    <w:rsid w:val="00C15F22"/>
    <w:rsid w:val="00C203E9"/>
    <w:rsid w:val="00C250CF"/>
    <w:rsid w:val="00C33C0D"/>
    <w:rsid w:val="00C3565D"/>
    <w:rsid w:val="00C35D14"/>
    <w:rsid w:val="00C41F92"/>
    <w:rsid w:val="00C601A7"/>
    <w:rsid w:val="00C709F3"/>
    <w:rsid w:val="00C94450"/>
    <w:rsid w:val="00CA5391"/>
    <w:rsid w:val="00CD3E35"/>
    <w:rsid w:val="00CD4387"/>
    <w:rsid w:val="00CD71D6"/>
    <w:rsid w:val="00CE0A86"/>
    <w:rsid w:val="00CE3F9E"/>
    <w:rsid w:val="00D01CE7"/>
    <w:rsid w:val="00D04033"/>
    <w:rsid w:val="00D06F1A"/>
    <w:rsid w:val="00D1339B"/>
    <w:rsid w:val="00D23592"/>
    <w:rsid w:val="00D60788"/>
    <w:rsid w:val="00D82B33"/>
    <w:rsid w:val="00DA01FA"/>
    <w:rsid w:val="00DB6B58"/>
    <w:rsid w:val="00DC6394"/>
    <w:rsid w:val="00E03A0D"/>
    <w:rsid w:val="00E06A8F"/>
    <w:rsid w:val="00E268C4"/>
    <w:rsid w:val="00E42CED"/>
    <w:rsid w:val="00E71E08"/>
    <w:rsid w:val="00E72C54"/>
    <w:rsid w:val="00E824DF"/>
    <w:rsid w:val="00EB4AF3"/>
    <w:rsid w:val="00EC4C0F"/>
    <w:rsid w:val="00ED5B1C"/>
    <w:rsid w:val="00EE133E"/>
    <w:rsid w:val="00EF4878"/>
    <w:rsid w:val="00F06747"/>
    <w:rsid w:val="00F22C3C"/>
    <w:rsid w:val="00F44634"/>
    <w:rsid w:val="00FA6EA6"/>
    <w:rsid w:val="00FB2D18"/>
    <w:rsid w:val="00FC7D2A"/>
    <w:rsid w:val="00FE5D0C"/>
    <w:rsid w:val="00FE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A0D3"/>
  <w15:docId w15:val="{8EFE8FF3-E591-45E2-A116-5DACC746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A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8F"/>
    <w:rPr>
      <w:rFonts w:ascii="Tahoma" w:hAnsi="Tahoma" w:cs="Tahoma"/>
      <w:sz w:val="16"/>
      <w:szCs w:val="16"/>
    </w:rPr>
  </w:style>
  <w:style w:type="character" w:styleId="CommentReference">
    <w:name w:val="annotation reference"/>
    <w:basedOn w:val="DefaultParagraphFont"/>
    <w:uiPriority w:val="99"/>
    <w:semiHidden/>
    <w:unhideWhenUsed/>
    <w:rsid w:val="00A52D87"/>
    <w:rPr>
      <w:sz w:val="16"/>
      <w:szCs w:val="16"/>
    </w:rPr>
  </w:style>
  <w:style w:type="paragraph" w:styleId="CommentText">
    <w:name w:val="annotation text"/>
    <w:basedOn w:val="Normal"/>
    <w:link w:val="CommentTextChar"/>
    <w:uiPriority w:val="99"/>
    <w:semiHidden/>
    <w:unhideWhenUsed/>
    <w:rsid w:val="00A52D87"/>
    <w:rPr>
      <w:sz w:val="20"/>
      <w:szCs w:val="20"/>
    </w:rPr>
  </w:style>
  <w:style w:type="character" w:customStyle="1" w:styleId="CommentTextChar">
    <w:name w:val="Comment Text Char"/>
    <w:basedOn w:val="DefaultParagraphFont"/>
    <w:link w:val="CommentText"/>
    <w:uiPriority w:val="99"/>
    <w:semiHidden/>
    <w:rsid w:val="00A52D87"/>
    <w:rPr>
      <w:sz w:val="20"/>
      <w:szCs w:val="20"/>
    </w:rPr>
  </w:style>
  <w:style w:type="paragraph" w:styleId="CommentSubject">
    <w:name w:val="annotation subject"/>
    <w:basedOn w:val="CommentText"/>
    <w:next w:val="CommentText"/>
    <w:link w:val="CommentSubjectChar"/>
    <w:uiPriority w:val="99"/>
    <w:semiHidden/>
    <w:unhideWhenUsed/>
    <w:rsid w:val="00A52D87"/>
    <w:rPr>
      <w:b/>
      <w:bCs/>
    </w:rPr>
  </w:style>
  <w:style w:type="character" w:customStyle="1" w:styleId="CommentSubjectChar">
    <w:name w:val="Comment Subject Char"/>
    <w:basedOn w:val="CommentTextChar"/>
    <w:link w:val="CommentSubject"/>
    <w:uiPriority w:val="99"/>
    <w:semiHidden/>
    <w:rsid w:val="00A52D87"/>
    <w:rPr>
      <w:b/>
      <w:bCs/>
      <w:sz w:val="20"/>
      <w:szCs w:val="20"/>
    </w:rPr>
  </w:style>
  <w:style w:type="paragraph" w:styleId="Header">
    <w:name w:val="header"/>
    <w:basedOn w:val="Normal"/>
    <w:link w:val="HeaderChar"/>
    <w:uiPriority w:val="99"/>
    <w:unhideWhenUsed/>
    <w:rsid w:val="00CE3F9E"/>
    <w:pPr>
      <w:tabs>
        <w:tab w:val="center" w:pos="4680"/>
        <w:tab w:val="right" w:pos="9360"/>
      </w:tabs>
      <w:spacing w:after="0"/>
    </w:pPr>
  </w:style>
  <w:style w:type="character" w:customStyle="1" w:styleId="HeaderChar">
    <w:name w:val="Header Char"/>
    <w:basedOn w:val="DefaultParagraphFont"/>
    <w:link w:val="Header"/>
    <w:uiPriority w:val="99"/>
    <w:rsid w:val="00CE3F9E"/>
  </w:style>
  <w:style w:type="paragraph" w:styleId="Footer">
    <w:name w:val="footer"/>
    <w:basedOn w:val="Normal"/>
    <w:link w:val="FooterChar"/>
    <w:uiPriority w:val="99"/>
    <w:unhideWhenUsed/>
    <w:rsid w:val="00CE3F9E"/>
    <w:pPr>
      <w:tabs>
        <w:tab w:val="center" w:pos="4680"/>
        <w:tab w:val="right" w:pos="9360"/>
      </w:tabs>
      <w:spacing w:after="0"/>
    </w:pPr>
  </w:style>
  <w:style w:type="character" w:customStyle="1" w:styleId="FooterChar">
    <w:name w:val="Footer Char"/>
    <w:basedOn w:val="DefaultParagraphFont"/>
    <w:link w:val="Footer"/>
    <w:uiPriority w:val="99"/>
    <w:rsid w:val="00CE3F9E"/>
  </w:style>
  <w:style w:type="paragraph" w:styleId="ListParagraph">
    <w:name w:val="List Paragraph"/>
    <w:basedOn w:val="Normal"/>
    <w:uiPriority w:val="34"/>
    <w:qFormat/>
    <w:rsid w:val="00EC4C0F"/>
    <w:pPr>
      <w:ind w:left="720"/>
      <w:contextualSpacing/>
    </w:pPr>
  </w:style>
  <w:style w:type="character" w:styleId="Hyperlink">
    <w:name w:val="Hyperlink"/>
    <w:basedOn w:val="DefaultParagraphFont"/>
    <w:uiPriority w:val="99"/>
    <w:semiHidden/>
    <w:unhideWhenUsed/>
    <w:rsid w:val="00AB5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4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C205-9924-4774-8899-52D10E1A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Operator;Josh McDonald;hilbertclerk@bugnet.net</dc:creator>
  <cp:lastModifiedBy>Baker-Muhich, Brandy A - DNR</cp:lastModifiedBy>
  <cp:revision>28</cp:revision>
  <cp:lastPrinted>2020-09-23T18:28:00Z</cp:lastPrinted>
  <dcterms:created xsi:type="dcterms:W3CDTF">2021-09-21T20:59:00Z</dcterms:created>
  <dcterms:modified xsi:type="dcterms:W3CDTF">2021-10-01T23:21:00Z</dcterms:modified>
</cp:coreProperties>
</file>