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7F99" w14:textId="71C8D955" w:rsidR="007906DC" w:rsidRDefault="005045FD" w:rsidP="007906DC">
      <w:pPr>
        <w:jc w:val="center"/>
        <w:rPr>
          <w:b/>
          <w:bCs/>
          <w:color w:val="FF0000"/>
          <w:sz w:val="32"/>
          <w:szCs w:val="28"/>
        </w:rPr>
      </w:pPr>
      <w:r>
        <w:rPr>
          <w:b/>
          <w:bCs/>
          <w:color w:val="FF0000"/>
          <w:sz w:val="32"/>
          <w:szCs w:val="28"/>
        </w:rPr>
        <w:t>Copy/Paste this into your own Office-Letterhead</w:t>
      </w:r>
    </w:p>
    <w:p w14:paraId="7F2A2BFF" w14:textId="608E370B" w:rsidR="0097235C" w:rsidRPr="0097235C" w:rsidRDefault="0097235C" w:rsidP="007906DC">
      <w:pPr>
        <w:jc w:val="center"/>
        <w:rPr>
          <w:b/>
          <w:bCs/>
          <w:color w:val="FF0000"/>
          <w:sz w:val="32"/>
          <w:szCs w:val="28"/>
          <w:u w:val="single"/>
        </w:rPr>
      </w:pPr>
      <w:r w:rsidRPr="0097235C">
        <w:rPr>
          <w:b/>
          <w:bCs/>
          <w:color w:val="FF0000"/>
          <w:sz w:val="32"/>
          <w:szCs w:val="28"/>
          <w:u w:val="single"/>
        </w:rPr>
        <w:t xml:space="preserve">ONLY EDIT </w:t>
      </w:r>
      <w:r w:rsidRPr="0097235C">
        <w:rPr>
          <w:b/>
          <w:bCs/>
          <w:color w:val="538135" w:themeColor="accent6" w:themeShade="BF"/>
          <w:sz w:val="32"/>
          <w:szCs w:val="28"/>
          <w:u w:val="single"/>
        </w:rPr>
        <w:t>GREEN</w:t>
      </w:r>
      <w:r w:rsidRPr="0097235C">
        <w:rPr>
          <w:b/>
          <w:bCs/>
          <w:color w:val="FF0000"/>
          <w:sz w:val="32"/>
          <w:szCs w:val="28"/>
          <w:u w:val="single"/>
        </w:rPr>
        <w:t xml:space="preserve"> SECTIONS</w:t>
      </w:r>
    </w:p>
    <w:p w14:paraId="272E328E" w14:textId="77777777" w:rsidR="007906DC" w:rsidRDefault="007906DC">
      <w:pPr>
        <w:rPr>
          <w:color w:val="538135" w:themeColor="accent6" w:themeShade="BF"/>
        </w:rPr>
      </w:pPr>
    </w:p>
    <w:p w14:paraId="51ED26FE" w14:textId="360CE15B" w:rsidR="00A63CB3" w:rsidRPr="007906DC" w:rsidRDefault="007906DC">
      <w:pPr>
        <w:rPr>
          <w:color w:val="538135" w:themeColor="accent6" w:themeShade="BF"/>
        </w:rPr>
      </w:pPr>
      <w:bookmarkStart w:id="0" w:name="_Hlk92883730"/>
      <w:r w:rsidRPr="007906DC">
        <w:rPr>
          <w:color w:val="538135" w:themeColor="accent6" w:themeShade="BF"/>
        </w:rPr>
        <w:t>(Insert Date)</w:t>
      </w:r>
    </w:p>
    <w:p w14:paraId="0B63E75B" w14:textId="12AF456F" w:rsidR="00496338" w:rsidRDefault="00496338"/>
    <w:p w14:paraId="3A37D5D2" w14:textId="77777777" w:rsidR="00496338" w:rsidRDefault="00496338" w:rsidP="00496338">
      <w:pPr>
        <w:jc w:val="center"/>
        <w:rPr>
          <w:b/>
          <w:sz w:val="28"/>
          <w:szCs w:val="28"/>
          <w:u w:val="single"/>
        </w:rPr>
      </w:pPr>
      <w:permStart w:id="957159189" w:edGrp="everyone"/>
      <w:r w:rsidRPr="004F7AC4">
        <w:rPr>
          <w:b/>
          <w:color w:val="538135" w:themeColor="accent6" w:themeShade="BF"/>
          <w:sz w:val="28"/>
          <w:szCs w:val="28"/>
          <w:u w:val="single"/>
        </w:rPr>
        <w:t>(N</w:t>
      </w:r>
      <w:r w:rsidRPr="00330ABB">
        <w:rPr>
          <w:b/>
          <w:color w:val="538135" w:themeColor="accent6" w:themeShade="BF"/>
          <w:sz w:val="28"/>
          <w:szCs w:val="28"/>
          <w:u w:val="single"/>
        </w:rPr>
        <w:t>ame of State Forest/Department Lands</w:t>
      </w:r>
      <w:r w:rsidRPr="004F7AC4">
        <w:rPr>
          <w:b/>
          <w:color w:val="538135" w:themeColor="accent6" w:themeShade="BF"/>
          <w:sz w:val="28"/>
          <w:szCs w:val="28"/>
          <w:u w:val="single"/>
        </w:rPr>
        <w:t>)</w:t>
      </w:r>
      <w:permEnd w:id="957159189"/>
      <w:r>
        <w:rPr>
          <w:b/>
          <w:sz w:val="28"/>
          <w:szCs w:val="28"/>
          <w:u w:val="single"/>
        </w:rPr>
        <w:t xml:space="preserve"> Timber Sale Information</w:t>
      </w:r>
    </w:p>
    <w:p w14:paraId="0B12ADBD" w14:textId="77777777" w:rsidR="00496338" w:rsidRDefault="00496338" w:rsidP="00496338">
      <w:pPr>
        <w:jc w:val="center"/>
      </w:pPr>
    </w:p>
    <w:p w14:paraId="669FD3F8" w14:textId="53869061" w:rsidR="00496338" w:rsidRDefault="00496338" w:rsidP="00496338">
      <w:pPr>
        <w:autoSpaceDE w:val="0"/>
        <w:autoSpaceDN w:val="0"/>
        <w:adjustRightInd w:val="0"/>
      </w:pPr>
      <w:r w:rsidRPr="006E1350">
        <w:t xml:space="preserve">Sealed bids will be received </w:t>
      </w:r>
      <w:r>
        <w:t>by mail</w:t>
      </w:r>
      <w:r w:rsidR="0046703C">
        <w:t xml:space="preserve"> or in person</w:t>
      </w:r>
      <w:r>
        <w:t xml:space="preserve"> </w:t>
      </w:r>
      <w:r w:rsidRPr="006E1350">
        <w:t xml:space="preserve">at the </w:t>
      </w:r>
      <w:r w:rsidRPr="001245A5">
        <w:rPr>
          <w:color w:val="538135" w:themeColor="accent6" w:themeShade="BF"/>
        </w:rPr>
        <w:t>(Insert Mailing address)</w:t>
      </w:r>
      <w:r w:rsidRPr="006E1350">
        <w:t xml:space="preserve">, up to </w:t>
      </w:r>
      <w:bookmarkStart w:id="1" w:name="_Hlk47943590"/>
      <w:r w:rsidRPr="00826986">
        <w:rPr>
          <w:color w:val="538135" w:themeColor="accent6" w:themeShade="BF"/>
        </w:rPr>
        <w:t>(Insert time/date)</w:t>
      </w:r>
      <w:r>
        <w:t xml:space="preserve"> and </w:t>
      </w:r>
      <w:bookmarkEnd w:id="1"/>
      <w:r w:rsidRPr="006E1350">
        <w:t>will be opened immediately thereafter for timber stumpage described in this prospectus.</w:t>
      </w:r>
      <w:r>
        <w:t xml:space="preserve"> </w:t>
      </w:r>
      <w:r w:rsidR="00162BF1">
        <w:t xml:space="preserve">The public may attend in person or </w:t>
      </w:r>
      <w:r>
        <w:t xml:space="preserve">call </w:t>
      </w:r>
      <w:r w:rsidRPr="00DA7643">
        <w:rPr>
          <w:color w:val="538135" w:themeColor="accent6" w:themeShade="BF"/>
        </w:rPr>
        <w:t>(insert conference call number)</w:t>
      </w:r>
      <w:r w:rsidRPr="00826986">
        <w:rPr>
          <w:color w:val="385623" w:themeColor="accent6" w:themeShade="80"/>
        </w:rPr>
        <w:t xml:space="preserve"> </w:t>
      </w:r>
      <w:r>
        <w:t>to attend virtually.</w:t>
      </w:r>
    </w:p>
    <w:bookmarkEnd w:id="0"/>
    <w:p w14:paraId="1C93C6A9" w14:textId="77777777" w:rsidR="00496338" w:rsidRDefault="00496338" w:rsidP="00496338">
      <w:pPr>
        <w:autoSpaceDE w:val="0"/>
        <w:autoSpaceDN w:val="0"/>
        <w:adjustRightInd w:val="0"/>
      </w:pPr>
    </w:p>
    <w:p w14:paraId="6C38F4A5" w14:textId="77777777" w:rsidR="00496338" w:rsidRPr="001245A5" w:rsidRDefault="00496338" w:rsidP="00496338">
      <w:pPr>
        <w:autoSpaceDE w:val="0"/>
        <w:autoSpaceDN w:val="0"/>
        <w:adjustRightInd w:val="0"/>
        <w:rPr>
          <w:i/>
          <w:iCs/>
          <w:color w:val="538135" w:themeColor="accent6" w:themeShade="BF"/>
        </w:rPr>
      </w:pPr>
      <w:r w:rsidRPr="001245A5">
        <w:rPr>
          <w:b/>
          <w:bCs/>
          <w:i/>
          <w:iCs/>
          <w:color w:val="538135" w:themeColor="accent6" w:themeShade="BF"/>
        </w:rPr>
        <w:t>List here 1 specific person to be contacted for the bid opening- Mandatory</w:t>
      </w:r>
      <w:r w:rsidRPr="001245A5">
        <w:rPr>
          <w:i/>
          <w:iCs/>
          <w:color w:val="538135" w:themeColor="accent6" w:themeShade="BF"/>
        </w:rPr>
        <w:t xml:space="preserve">…E.g. For questions about this bid opening- contact: David Schulz- 715-815-0411; David.schulz@wisconsin.gov  </w:t>
      </w:r>
    </w:p>
    <w:p w14:paraId="600E4112" w14:textId="77777777" w:rsidR="00496338" w:rsidRPr="001245A5" w:rsidRDefault="00496338" w:rsidP="00496338">
      <w:pPr>
        <w:autoSpaceDE w:val="0"/>
        <w:autoSpaceDN w:val="0"/>
        <w:adjustRightInd w:val="0"/>
        <w:rPr>
          <w:color w:val="538135" w:themeColor="accent6" w:themeShade="BF"/>
        </w:rPr>
      </w:pPr>
    </w:p>
    <w:p w14:paraId="1DE3355E" w14:textId="77777777" w:rsidR="00496338" w:rsidRPr="001245A5" w:rsidRDefault="00496338" w:rsidP="00496338">
      <w:pPr>
        <w:autoSpaceDE w:val="0"/>
        <w:autoSpaceDN w:val="0"/>
        <w:adjustRightInd w:val="0"/>
        <w:rPr>
          <w:color w:val="538135" w:themeColor="accent6" w:themeShade="BF"/>
        </w:rPr>
      </w:pPr>
      <w:r w:rsidRPr="001245A5">
        <w:rPr>
          <w:color w:val="538135" w:themeColor="accent6" w:themeShade="BF"/>
        </w:rPr>
        <w:t xml:space="preserve">This bid opening will be held for (# of tracts) on the (Insert SF and/or OSL property names).  </w:t>
      </w:r>
    </w:p>
    <w:p w14:paraId="30832B38" w14:textId="77777777" w:rsidR="00496338" w:rsidRPr="001245A5" w:rsidRDefault="00496338" w:rsidP="00496338">
      <w:pPr>
        <w:autoSpaceDE w:val="0"/>
        <w:autoSpaceDN w:val="0"/>
        <w:adjustRightInd w:val="0"/>
        <w:rPr>
          <w:i/>
          <w:iCs/>
          <w:color w:val="538135" w:themeColor="accent6" w:themeShade="BF"/>
        </w:rPr>
      </w:pPr>
      <w:r w:rsidRPr="001245A5">
        <w:rPr>
          <w:b/>
          <w:bCs/>
          <w:i/>
          <w:iCs/>
          <w:color w:val="538135" w:themeColor="accent6" w:themeShade="BF"/>
          <w:u w:val="single"/>
        </w:rPr>
        <w:t>Insert Table of all sales summary-Mandatory</w:t>
      </w:r>
      <w:r w:rsidRPr="001245A5">
        <w:rPr>
          <w:i/>
          <w:iCs/>
          <w:color w:val="538135" w:themeColor="accent6" w:themeShade="BF"/>
        </w:rPr>
        <w:t xml:space="preserve">, items to consider including- Property, Tract, Acres, Main timber type, Volume and Minimum Bid for each sale </w:t>
      </w:r>
    </w:p>
    <w:p w14:paraId="331DD58B" w14:textId="77777777" w:rsidR="00496338" w:rsidRPr="001245A5" w:rsidRDefault="00496338" w:rsidP="00496338">
      <w:pPr>
        <w:autoSpaceDE w:val="0"/>
        <w:autoSpaceDN w:val="0"/>
        <w:adjustRightInd w:val="0"/>
        <w:rPr>
          <w:i/>
          <w:iCs/>
          <w:color w:val="538135" w:themeColor="accent6" w:themeShade="BF"/>
        </w:rPr>
      </w:pPr>
      <w:r w:rsidRPr="001245A5">
        <w:rPr>
          <w:b/>
          <w:bCs/>
          <w:i/>
          <w:iCs/>
          <w:color w:val="538135" w:themeColor="accent6" w:themeShade="BF"/>
        </w:rPr>
        <w:t>(Below is an example</w:t>
      </w:r>
      <w:r w:rsidRPr="001245A5">
        <w:rPr>
          <w:i/>
          <w:iCs/>
          <w:color w:val="538135" w:themeColor="accent6" w:themeShade="BF"/>
        </w:rPr>
        <w:t xml:space="preserve">)  </w:t>
      </w:r>
    </w:p>
    <w:tbl>
      <w:tblPr>
        <w:tblW w:w="10278" w:type="dxa"/>
        <w:tblLook w:val="04A0" w:firstRow="1" w:lastRow="0" w:firstColumn="1" w:lastColumn="0" w:noHBand="0" w:noVBand="1"/>
      </w:tblPr>
      <w:tblGrid>
        <w:gridCol w:w="2448"/>
        <w:gridCol w:w="900"/>
        <w:gridCol w:w="900"/>
        <w:gridCol w:w="1780"/>
        <w:gridCol w:w="841"/>
        <w:gridCol w:w="1699"/>
        <w:gridCol w:w="1710"/>
      </w:tblGrid>
      <w:tr w:rsidR="001245A5" w:rsidRPr="001245A5" w14:paraId="78E5ED1A" w14:textId="77777777" w:rsidTr="001245A5">
        <w:trPr>
          <w:trHeight w:val="234"/>
        </w:trPr>
        <w:tc>
          <w:tcPr>
            <w:tcW w:w="2448" w:type="dxa"/>
            <w:tcBorders>
              <w:top w:val="nil"/>
              <w:left w:val="single" w:sz="8" w:space="0" w:color="auto"/>
              <w:bottom w:val="nil"/>
              <w:right w:val="nil"/>
            </w:tcBorders>
            <w:shd w:val="clear" w:color="auto" w:fill="auto"/>
            <w:noWrap/>
            <w:vAlign w:val="bottom"/>
            <w:hideMark/>
          </w:tcPr>
          <w:p w14:paraId="1A95F2F1" w14:textId="77777777" w:rsidR="00496338" w:rsidRPr="001245A5" w:rsidRDefault="00496338" w:rsidP="001D0ECD">
            <w:pPr>
              <w:rPr>
                <w:rFonts w:ascii="Calibri" w:hAnsi="Calibri" w:cs="Calibri"/>
                <w:b/>
                <w:bCs/>
                <w:color w:val="538135" w:themeColor="accent6" w:themeShade="BF"/>
                <w:szCs w:val="22"/>
              </w:rPr>
            </w:pPr>
            <w:r w:rsidRPr="001245A5">
              <w:rPr>
                <w:rFonts w:ascii="Calibri" w:hAnsi="Calibri" w:cs="Calibri"/>
                <w:b/>
                <w:bCs/>
                <w:color w:val="538135" w:themeColor="accent6" w:themeShade="BF"/>
                <w:szCs w:val="22"/>
              </w:rPr>
              <w:t>Brule River State Forest</w:t>
            </w:r>
          </w:p>
        </w:tc>
        <w:tc>
          <w:tcPr>
            <w:tcW w:w="900" w:type="dxa"/>
            <w:tcBorders>
              <w:top w:val="nil"/>
              <w:left w:val="nil"/>
              <w:bottom w:val="nil"/>
              <w:right w:val="nil"/>
            </w:tcBorders>
            <w:shd w:val="clear" w:color="auto" w:fill="auto"/>
            <w:noWrap/>
            <w:vAlign w:val="bottom"/>
            <w:hideMark/>
          </w:tcPr>
          <w:p w14:paraId="0595B8EF" w14:textId="77777777" w:rsidR="00496338" w:rsidRPr="001245A5" w:rsidRDefault="00496338" w:rsidP="001D0ECD">
            <w:pPr>
              <w:rPr>
                <w:rFonts w:ascii="Calibri" w:hAnsi="Calibri" w:cs="Calibri"/>
                <w:b/>
                <w:bCs/>
                <w:color w:val="538135" w:themeColor="accent6" w:themeShade="BF"/>
                <w:szCs w:val="22"/>
              </w:rPr>
            </w:pPr>
          </w:p>
        </w:tc>
        <w:tc>
          <w:tcPr>
            <w:tcW w:w="900" w:type="dxa"/>
            <w:tcBorders>
              <w:top w:val="nil"/>
              <w:left w:val="nil"/>
              <w:bottom w:val="nil"/>
              <w:right w:val="nil"/>
            </w:tcBorders>
            <w:shd w:val="clear" w:color="auto" w:fill="auto"/>
            <w:noWrap/>
            <w:vAlign w:val="bottom"/>
            <w:hideMark/>
          </w:tcPr>
          <w:p w14:paraId="5BE450D6" w14:textId="77777777" w:rsidR="00496338" w:rsidRPr="001245A5" w:rsidRDefault="00496338" w:rsidP="001D0ECD">
            <w:pPr>
              <w:jc w:val="center"/>
              <w:rPr>
                <w:color w:val="538135" w:themeColor="accent6" w:themeShade="BF"/>
                <w:sz w:val="20"/>
              </w:rPr>
            </w:pPr>
          </w:p>
        </w:tc>
        <w:tc>
          <w:tcPr>
            <w:tcW w:w="1780" w:type="dxa"/>
            <w:tcBorders>
              <w:top w:val="nil"/>
              <w:left w:val="nil"/>
              <w:bottom w:val="nil"/>
              <w:right w:val="nil"/>
            </w:tcBorders>
            <w:shd w:val="clear" w:color="auto" w:fill="auto"/>
            <w:noWrap/>
            <w:vAlign w:val="bottom"/>
            <w:hideMark/>
          </w:tcPr>
          <w:p w14:paraId="60FDFB6E" w14:textId="77777777" w:rsidR="00496338" w:rsidRPr="001245A5" w:rsidRDefault="00496338" w:rsidP="001D0ECD">
            <w:pPr>
              <w:jc w:val="center"/>
              <w:rPr>
                <w:color w:val="538135" w:themeColor="accent6" w:themeShade="BF"/>
                <w:sz w:val="20"/>
              </w:rPr>
            </w:pPr>
          </w:p>
        </w:tc>
        <w:tc>
          <w:tcPr>
            <w:tcW w:w="2540" w:type="dxa"/>
            <w:gridSpan w:val="2"/>
            <w:tcBorders>
              <w:top w:val="nil"/>
              <w:left w:val="nil"/>
              <w:bottom w:val="nil"/>
              <w:right w:val="nil"/>
            </w:tcBorders>
            <w:shd w:val="clear" w:color="000000" w:fill="FFFF00"/>
            <w:noWrap/>
            <w:vAlign w:val="bottom"/>
            <w:hideMark/>
          </w:tcPr>
          <w:p w14:paraId="0AA39510" w14:textId="77777777" w:rsidR="00496338" w:rsidRPr="001245A5" w:rsidRDefault="00496338" w:rsidP="001D0ECD">
            <w:pPr>
              <w:rPr>
                <w:rFonts w:ascii="Calibri" w:hAnsi="Calibri" w:cs="Calibri"/>
                <w:b/>
                <w:bCs/>
                <w:color w:val="538135" w:themeColor="accent6" w:themeShade="BF"/>
                <w:szCs w:val="22"/>
                <w:u w:val="single"/>
              </w:rPr>
            </w:pPr>
            <w:r w:rsidRPr="001245A5">
              <w:rPr>
                <w:rFonts w:ascii="Calibri" w:hAnsi="Calibri" w:cs="Calibri"/>
                <w:b/>
                <w:bCs/>
                <w:color w:val="538135" w:themeColor="accent6" w:themeShade="BF"/>
                <w:szCs w:val="22"/>
                <w:u w:val="single"/>
              </w:rPr>
              <w:t>Volume (tons, cords, MBF)</w:t>
            </w:r>
          </w:p>
        </w:tc>
        <w:tc>
          <w:tcPr>
            <w:tcW w:w="1710" w:type="dxa"/>
            <w:tcBorders>
              <w:top w:val="nil"/>
              <w:left w:val="nil"/>
              <w:bottom w:val="nil"/>
              <w:right w:val="nil"/>
            </w:tcBorders>
            <w:shd w:val="clear" w:color="auto" w:fill="auto"/>
            <w:noWrap/>
            <w:vAlign w:val="bottom"/>
            <w:hideMark/>
          </w:tcPr>
          <w:p w14:paraId="409A4215" w14:textId="77777777" w:rsidR="00496338" w:rsidRPr="001245A5" w:rsidRDefault="00496338" w:rsidP="001D0ECD">
            <w:pPr>
              <w:rPr>
                <w:rFonts w:ascii="Calibri" w:hAnsi="Calibri" w:cs="Calibri"/>
                <w:b/>
                <w:bCs/>
                <w:color w:val="538135" w:themeColor="accent6" w:themeShade="BF"/>
                <w:szCs w:val="22"/>
                <w:u w:val="single"/>
              </w:rPr>
            </w:pPr>
          </w:p>
        </w:tc>
      </w:tr>
      <w:tr w:rsidR="001245A5" w:rsidRPr="001245A5" w14:paraId="0E62DC9D" w14:textId="77777777" w:rsidTr="001245A5">
        <w:trPr>
          <w:trHeight w:val="244"/>
        </w:trPr>
        <w:tc>
          <w:tcPr>
            <w:tcW w:w="2448" w:type="dxa"/>
            <w:tcBorders>
              <w:top w:val="nil"/>
              <w:left w:val="single" w:sz="8" w:space="0" w:color="auto"/>
              <w:bottom w:val="nil"/>
              <w:right w:val="nil"/>
            </w:tcBorders>
            <w:shd w:val="clear" w:color="auto" w:fill="auto"/>
            <w:noWrap/>
            <w:vAlign w:val="bottom"/>
            <w:hideMark/>
          </w:tcPr>
          <w:p w14:paraId="27C5F79B" w14:textId="77777777" w:rsidR="00496338" w:rsidRPr="001245A5" w:rsidRDefault="00496338" w:rsidP="001D0ECD">
            <w:pP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Sale Name (examples)</w:t>
            </w:r>
          </w:p>
        </w:tc>
        <w:tc>
          <w:tcPr>
            <w:tcW w:w="900" w:type="dxa"/>
            <w:tcBorders>
              <w:top w:val="nil"/>
              <w:left w:val="nil"/>
              <w:bottom w:val="nil"/>
              <w:right w:val="nil"/>
            </w:tcBorders>
            <w:shd w:val="clear" w:color="auto" w:fill="auto"/>
            <w:noWrap/>
            <w:vAlign w:val="bottom"/>
            <w:hideMark/>
          </w:tcPr>
          <w:p w14:paraId="70B8C435" w14:textId="77777777" w:rsidR="00496338" w:rsidRPr="001245A5" w:rsidRDefault="00496338" w:rsidP="001D0ECD">
            <w:pPr>
              <w:jc w:val="cente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Tract #</w:t>
            </w:r>
          </w:p>
        </w:tc>
        <w:tc>
          <w:tcPr>
            <w:tcW w:w="900" w:type="dxa"/>
            <w:tcBorders>
              <w:top w:val="nil"/>
              <w:left w:val="nil"/>
              <w:bottom w:val="nil"/>
              <w:right w:val="nil"/>
            </w:tcBorders>
            <w:shd w:val="clear" w:color="auto" w:fill="auto"/>
            <w:noWrap/>
            <w:vAlign w:val="bottom"/>
            <w:hideMark/>
          </w:tcPr>
          <w:p w14:paraId="7B4C095B" w14:textId="77777777" w:rsidR="00496338" w:rsidRPr="001245A5" w:rsidRDefault="00496338" w:rsidP="001D0ECD">
            <w:pPr>
              <w:jc w:val="cente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Acres</w:t>
            </w:r>
          </w:p>
        </w:tc>
        <w:tc>
          <w:tcPr>
            <w:tcW w:w="1780" w:type="dxa"/>
            <w:tcBorders>
              <w:top w:val="nil"/>
              <w:left w:val="nil"/>
              <w:bottom w:val="nil"/>
              <w:right w:val="nil"/>
            </w:tcBorders>
            <w:shd w:val="clear" w:color="auto" w:fill="auto"/>
            <w:noWrap/>
            <w:vAlign w:val="bottom"/>
            <w:hideMark/>
          </w:tcPr>
          <w:p w14:paraId="2F0FDBAD" w14:textId="77777777" w:rsidR="00496338" w:rsidRPr="001245A5" w:rsidRDefault="00496338" w:rsidP="001D0ECD">
            <w:pP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Timber Type</w:t>
            </w:r>
          </w:p>
        </w:tc>
        <w:tc>
          <w:tcPr>
            <w:tcW w:w="841" w:type="dxa"/>
            <w:tcBorders>
              <w:top w:val="nil"/>
              <w:left w:val="nil"/>
              <w:bottom w:val="nil"/>
              <w:right w:val="nil"/>
            </w:tcBorders>
            <w:shd w:val="clear" w:color="auto" w:fill="auto"/>
            <w:noWrap/>
            <w:vAlign w:val="bottom"/>
            <w:hideMark/>
          </w:tcPr>
          <w:p w14:paraId="0E6B39D1" w14:textId="77777777" w:rsidR="00496338" w:rsidRPr="001245A5" w:rsidRDefault="00496338" w:rsidP="001D0ECD">
            <w:pPr>
              <w:jc w:val="cente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 xml:space="preserve">4 </w:t>
            </w:r>
            <w:proofErr w:type="gramStart"/>
            <w:r w:rsidRPr="001245A5">
              <w:rPr>
                <w:rFonts w:ascii="Calibri" w:hAnsi="Calibri" w:cs="Calibri"/>
                <w:color w:val="538135" w:themeColor="accent6" w:themeShade="BF"/>
                <w:szCs w:val="22"/>
                <w:u w:val="single"/>
              </w:rPr>
              <w:t>inch</w:t>
            </w:r>
            <w:proofErr w:type="gramEnd"/>
          </w:p>
        </w:tc>
        <w:tc>
          <w:tcPr>
            <w:tcW w:w="1699" w:type="dxa"/>
            <w:tcBorders>
              <w:top w:val="nil"/>
              <w:left w:val="nil"/>
              <w:bottom w:val="nil"/>
              <w:right w:val="nil"/>
            </w:tcBorders>
            <w:shd w:val="clear" w:color="auto" w:fill="auto"/>
            <w:noWrap/>
            <w:vAlign w:val="bottom"/>
            <w:hideMark/>
          </w:tcPr>
          <w:p w14:paraId="4295C2B8" w14:textId="77777777" w:rsidR="00496338" w:rsidRPr="001245A5" w:rsidRDefault="00496338" w:rsidP="001D0ECD">
            <w:pPr>
              <w:jc w:val="cente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Whole Tree</w:t>
            </w:r>
          </w:p>
        </w:tc>
        <w:tc>
          <w:tcPr>
            <w:tcW w:w="1710" w:type="dxa"/>
            <w:tcBorders>
              <w:top w:val="nil"/>
              <w:left w:val="nil"/>
              <w:bottom w:val="nil"/>
              <w:right w:val="nil"/>
            </w:tcBorders>
            <w:shd w:val="clear" w:color="auto" w:fill="auto"/>
            <w:noWrap/>
            <w:vAlign w:val="bottom"/>
            <w:hideMark/>
          </w:tcPr>
          <w:p w14:paraId="065BE4BD" w14:textId="77777777" w:rsidR="00496338" w:rsidRPr="001245A5" w:rsidRDefault="00496338" w:rsidP="001D0ECD">
            <w:pPr>
              <w:jc w:val="cente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Min Bid</w:t>
            </w:r>
          </w:p>
        </w:tc>
      </w:tr>
      <w:tr w:rsidR="001245A5" w:rsidRPr="001245A5" w14:paraId="0C4A620D" w14:textId="77777777" w:rsidTr="001245A5">
        <w:trPr>
          <w:trHeight w:val="234"/>
        </w:trPr>
        <w:tc>
          <w:tcPr>
            <w:tcW w:w="2448" w:type="dxa"/>
            <w:tcBorders>
              <w:top w:val="single" w:sz="8" w:space="0" w:color="auto"/>
              <w:left w:val="single" w:sz="8" w:space="0" w:color="auto"/>
              <w:bottom w:val="nil"/>
              <w:right w:val="nil"/>
            </w:tcBorders>
            <w:shd w:val="clear" w:color="auto" w:fill="auto"/>
            <w:noWrap/>
            <w:vAlign w:val="bottom"/>
            <w:hideMark/>
          </w:tcPr>
          <w:p w14:paraId="01B61E20"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 xml:space="preserve">Anderson </w:t>
            </w:r>
            <w:proofErr w:type="spellStart"/>
            <w:r w:rsidRPr="001245A5">
              <w:rPr>
                <w:rFonts w:ascii="Calibri" w:hAnsi="Calibri" w:cs="Calibri"/>
                <w:color w:val="538135" w:themeColor="accent6" w:themeShade="BF"/>
                <w:szCs w:val="22"/>
              </w:rPr>
              <w:t>Birchey</w:t>
            </w:r>
            <w:proofErr w:type="spellEnd"/>
            <w:r w:rsidRPr="001245A5">
              <w:rPr>
                <w:rFonts w:ascii="Calibri" w:hAnsi="Calibri" w:cs="Calibri"/>
                <w:color w:val="538135" w:themeColor="accent6" w:themeShade="BF"/>
                <w:szCs w:val="22"/>
              </w:rPr>
              <w:t xml:space="preserve"> Pine</w:t>
            </w:r>
          </w:p>
        </w:tc>
        <w:tc>
          <w:tcPr>
            <w:tcW w:w="900" w:type="dxa"/>
            <w:tcBorders>
              <w:top w:val="single" w:sz="8" w:space="0" w:color="auto"/>
              <w:left w:val="nil"/>
              <w:bottom w:val="nil"/>
              <w:right w:val="nil"/>
            </w:tcBorders>
            <w:shd w:val="clear" w:color="auto" w:fill="auto"/>
            <w:noWrap/>
            <w:vAlign w:val="bottom"/>
            <w:hideMark/>
          </w:tcPr>
          <w:p w14:paraId="42AE4FBF"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10-18</w:t>
            </w:r>
          </w:p>
        </w:tc>
        <w:tc>
          <w:tcPr>
            <w:tcW w:w="900" w:type="dxa"/>
            <w:tcBorders>
              <w:top w:val="single" w:sz="8" w:space="0" w:color="auto"/>
              <w:left w:val="nil"/>
              <w:bottom w:val="nil"/>
              <w:right w:val="nil"/>
            </w:tcBorders>
            <w:shd w:val="clear" w:color="auto" w:fill="auto"/>
            <w:noWrap/>
            <w:vAlign w:val="bottom"/>
            <w:hideMark/>
          </w:tcPr>
          <w:p w14:paraId="34362CFA"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16</w:t>
            </w:r>
          </w:p>
        </w:tc>
        <w:tc>
          <w:tcPr>
            <w:tcW w:w="1780" w:type="dxa"/>
            <w:tcBorders>
              <w:top w:val="single" w:sz="8" w:space="0" w:color="auto"/>
              <w:left w:val="nil"/>
              <w:bottom w:val="nil"/>
              <w:right w:val="nil"/>
            </w:tcBorders>
            <w:shd w:val="clear" w:color="auto" w:fill="auto"/>
            <w:noWrap/>
            <w:vAlign w:val="bottom"/>
            <w:hideMark/>
          </w:tcPr>
          <w:p w14:paraId="1D685474"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Red Pine</w:t>
            </w:r>
          </w:p>
        </w:tc>
        <w:tc>
          <w:tcPr>
            <w:tcW w:w="841" w:type="dxa"/>
            <w:tcBorders>
              <w:top w:val="single" w:sz="8" w:space="0" w:color="auto"/>
              <w:left w:val="nil"/>
              <w:bottom w:val="nil"/>
              <w:right w:val="nil"/>
            </w:tcBorders>
            <w:shd w:val="clear" w:color="auto" w:fill="auto"/>
            <w:noWrap/>
            <w:vAlign w:val="bottom"/>
            <w:hideMark/>
          </w:tcPr>
          <w:p w14:paraId="467CB39E"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520</w:t>
            </w:r>
          </w:p>
        </w:tc>
        <w:tc>
          <w:tcPr>
            <w:tcW w:w="1699" w:type="dxa"/>
            <w:tcBorders>
              <w:top w:val="single" w:sz="8" w:space="0" w:color="auto"/>
              <w:left w:val="nil"/>
              <w:bottom w:val="nil"/>
              <w:right w:val="nil"/>
            </w:tcBorders>
            <w:shd w:val="clear" w:color="auto" w:fill="auto"/>
            <w:noWrap/>
            <w:vAlign w:val="bottom"/>
            <w:hideMark/>
          </w:tcPr>
          <w:p w14:paraId="39038732"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NA</w:t>
            </w:r>
          </w:p>
        </w:tc>
        <w:tc>
          <w:tcPr>
            <w:tcW w:w="1710" w:type="dxa"/>
            <w:tcBorders>
              <w:top w:val="single" w:sz="8" w:space="0" w:color="auto"/>
              <w:left w:val="nil"/>
              <w:bottom w:val="nil"/>
              <w:right w:val="single" w:sz="8" w:space="0" w:color="auto"/>
            </w:tcBorders>
            <w:shd w:val="clear" w:color="auto" w:fill="auto"/>
            <w:noWrap/>
            <w:vAlign w:val="bottom"/>
            <w:hideMark/>
          </w:tcPr>
          <w:p w14:paraId="576657FD"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$4,004.00</w:t>
            </w:r>
          </w:p>
        </w:tc>
      </w:tr>
      <w:tr w:rsidR="001245A5" w:rsidRPr="001245A5" w14:paraId="26098DEF" w14:textId="77777777" w:rsidTr="001245A5">
        <w:trPr>
          <w:trHeight w:val="234"/>
        </w:trPr>
        <w:tc>
          <w:tcPr>
            <w:tcW w:w="2448" w:type="dxa"/>
            <w:tcBorders>
              <w:top w:val="nil"/>
              <w:left w:val="single" w:sz="8" w:space="0" w:color="auto"/>
              <w:bottom w:val="nil"/>
              <w:right w:val="nil"/>
            </w:tcBorders>
            <w:shd w:val="clear" w:color="auto" w:fill="auto"/>
            <w:noWrap/>
            <w:vAlign w:val="bottom"/>
            <w:hideMark/>
          </w:tcPr>
          <w:p w14:paraId="1CA037BC"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 xml:space="preserve">Prairie </w:t>
            </w:r>
            <w:proofErr w:type="spellStart"/>
            <w:r w:rsidRPr="001245A5">
              <w:rPr>
                <w:rFonts w:ascii="Calibri" w:hAnsi="Calibri" w:cs="Calibri"/>
                <w:color w:val="538135" w:themeColor="accent6" w:themeShade="BF"/>
                <w:szCs w:val="22"/>
              </w:rPr>
              <w:t>Popple</w:t>
            </w:r>
            <w:proofErr w:type="spellEnd"/>
          </w:p>
        </w:tc>
        <w:tc>
          <w:tcPr>
            <w:tcW w:w="900" w:type="dxa"/>
            <w:tcBorders>
              <w:top w:val="nil"/>
              <w:left w:val="nil"/>
              <w:bottom w:val="nil"/>
              <w:right w:val="nil"/>
            </w:tcBorders>
            <w:shd w:val="clear" w:color="auto" w:fill="auto"/>
            <w:noWrap/>
            <w:vAlign w:val="bottom"/>
            <w:hideMark/>
          </w:tcPr>
          <w:p w14:paraId="4986E4D0"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2-20</w:t>
            </w:r>
          </w:p>
        </w:tc>
        <w:tc>
          <w:tcPr>
            <w:tcW w:w="900" w:type="dxa"/>
            <w:tcBorders>
              <w:top w:val="nil"/>
              <w:left w:val="nil"/>
              <w:bottom w:val="nil"/>
              <w:right w:val="nil"/>
            </w:tcBorders>
            <w:shd w:val="clear" w:color="auto" w:fill="auto"/>
            <w:noWrap/>
            <w:vAlign w:val="bottom"/>
            <w:hideMark/>
          </w:tcPr>
          <w:p w14:paraId="5704DE45"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68</w:t>
            </w:r>
          </w:p>
        </w:tc>
        <w:tc>
          <w:tcPr>
            <w:tcW w:w="1780" w:type="dxa"/>
            <w:tcBorders>
              <w:top w:val="nil"/>
              <w:left w:val="nil"/>
              <w:bottom w:val="nil"/>
              <w:right w:val="nil"/>
            </w:tcBorders>
            <w:shd w:val="clear" w:color="auto" w:fill="auto"/>
            <w:noWrap/>
            <w:vAlign w:val="bottom"/>
            <w:hideMark/>
          </w:tcPr>
          <w:p w14:paraId="70CFEDAE"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Aspen/MX/Fir</w:t>
            </w:r>
          </w:p>
        </w:tc>
        <w:tc>
          <w:tcPr>
            <w:tcW w:w="841" w:type="dxa"/>
            <w:tcBorders>
              <w:top w:val="nil"/>
              <w:left w:val="nil"/>
              <w:bottom w:val="nil"/>
              <w:right w:val="nil"/>
            </w:tcBorders>
            <w:shd w:val="clear" w:color="auto" w:fill="auto"/>
            <w:noWrap/>
            <w:vAlign w:val="bottom"/>
            <w:hideMark/>
          </w:tcPr>
          <w:p w14:paraId="73DE2CA3"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3670</w:t>
            </w:r>
          </w:p>
        </w:tc>
        <w:tc>
          <w:tcPr>
            <w:tcW w:w="1699" w:type="dxa"/>
            <w:tcBorders>
              <w:top w:val="nil"/>
              <w:left w:val="nil"/>
              <w:bottom w:val="nil"/>
              <w:right w:val="nil"/>
            </w:tcBorders>
            <w:shd w:val="clear" w:color="auto" w:fill="auto"/>
            <w:noWrap/>
            <w:vAlign w:val="bottom"/>
            <w:hideMark/>
          </w:tcPr>
          <w:p w14:paraId="2D634FF1"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NA</w:t>
            </w:r>
          </w:p>
        </w:tc>
        <w:tc>
          <w:tcPr>
            <w:tcW w:w="1710" w:type="dxa"/>
            <w:tcBorders>
              <w:top w:val="nil"/>
              <w:left w:val="nil"/>
              <w:bottom w:val="nil"/>
              <w:right w:val="single" w:sz="8" w:space="0" w:color="auto"/>
            </w:tcBorders>
            <w:shd w:val="clear" w:color="auto" w:fill="auto"/>
            <w:noWrap/>
            <w:vAlign w:val="bottom"/>
            <w:hideMark/>
          </w:tcPr>
          <w:p w14:paraId="55FEAB96"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$34,467.00</w:t>
            </w:r>
          </w:p>
        </w:tc>
      </w:tr>
      <w:tr w:rsidR="001245A5" w:rsidRPr="001245A5" w14:paraId="7FABAF1B" w14:textId="77777777" w:rsidTr="001245A5">
        <w:trPr>
          <w:trHeight w:val="234"/>
        </w:trPr>
        <w:tc>
          <w:tcPr>
            <w:tcW w:w="2448" w:type="dxa"/>
            <w:tcBorders>
              <w:top w:val="nil"/>
              <w:left w:val="single" w:sz="8" w:space="0" w:color="auto"/>
              <w:bottom w:val="nil"/>
              <w:right w:val="nil"/>
            </w:tcBorders>
            <w:shd w:val="clear" w:color="auto" w:fill="auto"/>
            <w:noWrap/>
            <w:vAlign w:val="bottom"/>
            <w:hideMark/>
          </w:tcPr>
          <w:p w14:paraId="5796C7A4"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Turkey Chips</w:t>
            </w:r>
          </w:p>
        </w:tc>
        <w:tc>
          <w:tcPr>
            <w:tcW w:w="900" w:type="dxa"/>
            <w:tcBorders>
              <w:top w:val="nil"/>
              <w:left w:val="nil"/>
              <w:bottom w:val="nil"/>
              <w:right w:val="nil"/>
            </w:tcBorders>
            <w:shd w:val="clear" w:color="auto" w:fill="auto"/>
            <w:noWrap/>
            <w:vAlign w:val="bottom"/>
            <w:hideMark/>
          </w:tcPr>
          <w:p w14:paraId="4E75B2CC"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8-20</w:t>
            </w:r>
          </w:p>
        </w:tc>
        <w:tc>
          <w:tcPr>
            <w:tcW w:w="900" w:type="dxa"/>
            <w:tcBorders>
              <w:top w:val="nil"/>
              <w:left w:val="nil"/>
              <w:bottom w:val="nil"/>
              <w:right w:val="nil"/>
            </w:tcBorders>
            <w:shd w:val="clear" w:color="auto" w:fill="auto"/>
            <w:noWrap/>
            <w:vAlign w:val="bottom"/>
            <w:hideMark/>
          </w:tcPr>
          <w:p w14:paraId="14591C3F"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42</w:t>
            </w:r>
          </w:p>
        </w:tc>
        <w:tc>
          <w:tcPr>
            <w:tcW w:w="1780" w:type="dxa"/>
            <w:tcBorders>
              <w:top w:val="nil"/>
              <w:left w:val="nil"/>
              <w:bottom w:val="nil"/>
              <w:right w:val="nil"/>
            </w:tcBorders>
            <w:shd w:val="clear" w:color="auto" w:fill="auto"/>
            <w:noWrap/>
            <w:vAlign w:val="bottom"/>
            <w:hideMark/>
          </w:tcPr>
          <w:p w14:paraId="399D5216"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Aspen/Red Pine</w:t>
            </w:r>
          </w:p>
        </w:tc>
        <w:tc>
          <w:tcPr>
            <w:tcW w:w="841" w:type="dxa"/>
            <w:tcBorders>
              <w:top w:val="nil"/>
              <w:left w:val="nil"/>
              <w:bottom w:val="nil"/>
              <w:right w:val="nil"/>
            </w:tcBorders>
            <w:shd w:val="clear" w:color="auto" w:fill="auto"/>
            <w:noWrap/>
            <w:vAlign w:val="bottom"/>
            <w:hideMark/>
          </w:tcPr>
          <w:p w14:paraId="6362EE7B"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NA</w:t>
            </w:r>
          </w:p>
        </w:tc>
        <w:tc>
          <w:tcPr>
            <w:tcW w:w="1699" w:type="dxa"/>
            <w:tcBorders>
              <w:top w:val="nil"/>
              <w:left w:val="nil"/>
              <w:bottom w:val="nil"/>
              <w:right w:val="nil"/>
            </w:tcBorders>
            <w:shd w:val="clear" w:color="auto" w:fill="auto"/>
            <w:noWrap/>
            <w:vAlign w:val="bottom"/>
            <w:hideMark/>
          </w:tcPr>
          <w:p w14:paraId="6563D260"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2490</w:t>
            </w:r>
          </w:p>
        </w:tc>
        <w:tc>
          <w:tcPr>
            <w:tcW w:w="1710" w:type="dxa"/>
            <w:tcBorders>
              <w:top w:val="nil"/>
              <w:left w:val="nil"/>
              <w:bottom w:val="nil"/>
              <w:right w:val="single" w:sz="8" w:space="0" w:color="auto"/>
            </w:tcBorders>
            <w:shd w:val="clear" w:color="auto" w:fill="auto"/>
            <w:noWrap/>
            <w:vAlign w:val="bottom"/>
            <w:hideMark/>
          </w:tcPr>
          <w:p w14:paraId="418AAA15"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$11,129.00</w:t>
            </w:r>
          </w:p>
        </w:tc>
      </w:tr>
      <w:tr w:rsidR="001245A5" w:rsidRPr="001245A5" w14:paraId="6197C77C" w14:textId="77777777" w:rsidTr="001245A5">
        <w:trPr>
          <w:trHeight w:val="234"/>
        </w:trPr>
        <w:tc>
          <w:tcPr>
            <w:tcW w:w="2448" w:type="dxa"/>
            <w:tcBorders>
              <w:top w:val="nil"/>
              <w:left w:val="single" w:sz="8" w:space="0" w:color="auto"/>
              <w:bottom w:val="nil"/>
              <w:right w:val="nil"/>
            </w:tcBorders>
            <w:shd w:val="clear" w:color="auto" w:fill="auto"/>
            <w:noWrap/>
            <w:vAlign w:val="bottom"/>
            <w:hideMark/>
          </w:tcPr>
          <w:p w14:paraId="7869A9F3"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Between the Fields</w:t>
            </w:r>
          </w:p>
        </w:tc>
        <w:tc>
          <w:tcPr>
            <w:tcW w:w="900" w:type="dxa"/>
            <w:tcBorders>
              <w:top w:val="nil"/>
              <w:left w:val="nil"/>
              <w:bottom w:val="nil"/>
              <w:right w:val="nil"/>
            </w:tcBorders>
            <w:shd w:val="clear" w:color="auto" w:fill="auto"/>
            <w:noWrap/>
            <w:vAlign w:val="bottom"/>
            <w:hideMark/>
          </w:tcPr>
          <w:p w14:paraId="08A9B4F5"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5-19</w:t>
            </w:r>
          </w:p>
        </w:tc>
        <w:tc>
          <w:tcPr>
            <w:tcW w:w="900" w:type="dxa"/>
            <w:tcBorders>
              <w:top w:val="nil"/>
              <w:left w:val="nil"/>
              <w:bottom w:val="nil"/>
              <w:right w:val="nil"/>
            </w:tcBorders>
            <w:shd w:val="clear" w:color="auto" w:fill="auto"/>
            <w:noWrap/>
            <w:vAlign w:val="bottom"/>
            <w:hideMark/>
          </w:tcPr>
          <w:p w14:paraId="718FE136"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20</w:t>
            </w:r>
          </w:p>
        </w:tc>
        <w:tc>
          <w:tcPr>
            <w:tcW w:w="1780" w:type="dxa"/>
            <w:tcBorders>
              <w:top w:val="nil"/>
              <w:left w:val="nil"/>
              <w:bottom w:val="nil"/>
              <w:right w:val="nil"/>
            </w:tcBorders>
            <w:shd w:val="clear" w:color="auto" w:fill="auto"/>
            <w:noWrap/>
            <w:vAlign w:val="bottom"/>
            <w:hideMark/>
          </w:tcPr>
          <w:p w14:paraId="37BFB606"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Aspen/MX/Fir</w:t>
            </w:r>
          </w:p>
        </w:tc>
        <w:tc>
          <w:tcPr>
            <w:tcW w:w="841" w:type="dxa"/>
            <w:tcBorders>
              <w:top w:val="nil"/>
              <w:left w:val="nil"/>
              <w:bottom w:val="nil"/>
              <w:right w:val="nil"/>
            </w:tcBorders>
            <w:shd w:val="clear" w:color="auto" w:fill="auto"/>
            <w:noWrap/>
            <w:vAlign w:val="bottom"/>
            <w:hideMark/>
          </w:tcPr>
          <w:p w14:paraId="50B6E31D"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840</w:t>
            </w:r>
          </w:p>
        </w:tc>
        <w:tc>
          <w:tcPr>
            <w:tcW w:w="1699" w:type="dxa"/>
            <w:tcBorders>
              <w:top w:val="nil"/>
              <w:left w:val="nil"/>
              <w:bottom w:val="nil"/>
              <w:right w:val="nil"/>
            </w:tcBorders>
            <w:shd w:val="clear" w:color="auto" w:fill="auto"/>
            <w:noWrap/>
            <w:vAlign w:val="bottom"/>
            <w:hideMark/>
          </w:tcPr>
          <w:p w14:paraId="1333AEB2"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1340</w:t>
            </w:r>
          </w:p>
        </w:tc>
        <w:tc>
          <w:tcPr>
            <w:tcW w:w="1710" w:type="dxa"/>
            <w:tcBorders>
              <w:top w:val="nil"/>
              <w:left w:val="nil"/>
              <w:bottom w:val="nil"/>
              <w:right w:val="single" w:sz="8" w:space="0" w:color="auto"/>
            </w:tcBorders>
            <w:shd w:val="clear" w:color="auto" w:fill="auto"/>
            <w:noWrap/>
            <w:vAlign w:val="bottom"/>
            <w:hideMark/>
          </w:tcPr>
          <w:p w14:paraId="40C1B05D"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$7,906.00</w:t>
            </w:r>
          </w:p>
        </w:tc>
      </w:tr>
      <w:tr w:rsidR="001245A5" w:rsidRPr="001245A5" w14:paraId="56D792A6" w14:textId="77777777" w:rsidTr="001245A5">
        <w:trPr>
          <w:trHeight w:val="244"/>
        </w:trPr>
        <w:tc>
          <w:tcPr>
            <w:tcW w:w="2448" w:type="dxa"/>
            <w:tcBorders>
              <w:top w:val="nil"/>
              <w:left w:val="single" w:sz="8" w:space="0" w:color="auto"/>
              <w:bottom w:val="single" w:sz="8" w:space="0" w:color="auto"/>
              <w:right w:val="nil"/>
            </w:tcBorders>
            <w:shd w:val="clear" w:color="auto" w:fill="auto"/>
            <w:noWrap/>
            <w:vAlign w:val="bottom"/>
            <w:hideMark/>
          </w:tcPr>
          <w:p w14:paraId="16CCC8E0"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Hwy 27 Pine</w:t>
            </w:r>
          </w:p>
        </w:tc>
        <w:tc>
          <w:tcPr>
            <w:tcW w:w="900" w:type="dxa"/>
            <w:tcBorders>
              <w:top w:val="nil"/>
              <w:left w:val="nil"/>
              <w:bottom w:val="single" w:sz="8" w:space="0" w:color="auto"/>
              <w:right w:val="nil"/>
            </w:tcBorders>
            <w:shd w:val="clear" w:color="auto" w:fill="auto"/>
            <w:noWrap/>
            <w:vAlign w:val="bottom"/>
            <w:hideMark/>
          </w:tcPr>
          <w:p w14:paraId="4942F145"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13-17</w:t>
            </w:r>
          </w:p>
        </w:tc>
        <w:tc>
          <w:tcPr>
            <w:tcW w:w="900" w:type="dxa"/>
            <w:tcBorders>
              <w:top w:val="nil"/>
              <w:left w:val="nil"/>
              <w:bottom w:val="single" w:sz="8" w:space="0" w:color="auto"/>
              <w:right w:val="nil"/>
            </w:tcBorders>
            <w:shd w:val="clear" w:color="auto" w:fill="auto"/>
            <w:noWrap/>
            <w:vAlign w:val="bottom"/>
            <w:hideMark/>
          </w:tcPr>
          <w:p w14:paraId="282ED13D"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55</w:t>
            </w:r>
          </w:p>
        </w:tc>
        <w:tc>
          <w:tcPr>
            <w:tcW w:w="1780" w:type="dxa"/>
            <w:tcBorders>
              <w:top w:val="nil"/>
              <w:left w:val="nil"/>
              <w:bottom w:val="single" w:sz="8" w:space="0" w:color="auto"/>
              <w:right w:val="nil"/>
            </w:tcBorders>
            <w:shd w:val="clear" w:color="auto" w:fill="auto"/>
            <w:noWrap/>
            <w:vAlign w:val="bottom"/>
            <w:hideMark/>
          </w:tcPr>
          <w:p w14:paraId="271DDD97"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Red Pine</w:t>
            </w:r>
          </w:p>
        </w:tc>
        <w:tc>
          <w:tcPr>
            <w:tcW w:w="841" w:type="dxa"/>
            <w:tcBorders>
              <w:top w:val="nil"/>
              <w:left w:val="nil"/>
              <w:bottom w:val="single" w:sz="8" w:space="0" w:color="auto"/>
              <w:right w:val="nil"/>
            </w:tcBorders>
            <w:shd w:val="clear" w:color="auto" w:fill="auto"/>
            <w:noWrap/>
            <w:vAlign w:val="bottom"/>
            <w:hideMark/>
          </w:tcPr>
          <w:p w14:paraId="3FCAA7D2"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2410</w:t>
            </w:r>
          </w:p>
        </w:tc>
        <w:tc>
          <w:tcPr>
            <w:tcW w:w="1699" w:type="dxa"/>
            <w:tcBorders>
              <w:top w:val="nil"/>
              <w:left w:val="nil"/>
              <w:bottom w:val="single" w:sz="8" w:space="0" w:color="auto"/>
              <w:right w:val="nil"/>
            </w:tcBorders>
            <w:shd w:val="clear" w:color="auto" w:fill="auto"/>
            <w:noWrap/>
            <w:vAlign w:val="bottom"/>
            <w:hideMark/>
          </w:tcPr>
          <w:p w14:paraId="5C950572"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NA</w:t>
            </w:r>
          </w:p>
        </w:tc>
        <w:tc>
          <w:tcPr>
            <w:tcW w:w="1710" w:type="dxa"/>
            <w:tcBorders>
              <w:top w:val="nil"/>
              <w:left w:val="nil"/>
              <w:bottom w:val="single" w:sz="8" w:space="0" w:color="auto"/>
              <w:right w:val="single" w:sz="8" w:space="0" w:color="auto"/>
            </w:tcBorders>
            <w:shd w:val="clear" w:color="auto" w:fill="auto"/>
            <w:noWrap/>
            <w:vAlign w:val="bottom"/>
            <w:hideMark/>
          </w:tcPr>
          <w:p w14:paraId="5BFEBE4E"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$45,533.00</w:t>
            </w:r>
          </w:p>
        </w:tc>
      </w:tr>
      <w:tr w:rsidR="001245A5" w:rsidRPr="001245A5" w14:paraId="12277219" w14:textId="77777777" w:rsidTr="001245A5">
        <w:trPr>
          <w:trHeight w:val="234"/>
        </w:trPr>
        <w:tc>
          <w:tcPr>
            <w:tcW w:w="2448" w:type="dxa"/>
            <w:tcBorders>
              <w:top w:val="nil"/>
              <w:left w:val="nil"/>
              <w:bottom w:val="nil"/>
              <w:right w:val="nil"/>
            </w:tcBorders>
            <w:shd w:val="clear" w:color="auto" w:fill="auto"/>
            <w:noWrap/>
            <w:vAlign w:val="bottom"/>
            <w:hideMark/>
          </w:tcPr>
          <w:p w14:paraId="2721BBC1" w14:textId="77777777" w:rsidR="00496338" w:rsidRPr="001245A5" w:rsidRDefault="00496338" w:rsidP="001D0ECD">
            <w:pPr>
              <w:jc w:val="center"/>
              <w:rPr>
                <w:rFonts w:ascii="Calibri" w:hAnsi="Calibri" w:cs="Calibri"/>
                <w:color w:val="538135" w:themeColor="accent6" w:themeShade="BF"/>
                <w:szCs w:val="22"/>
              </w:rPr>
            </w:pPr>
          </w:p>
        </w:tc>
        <w:tc>
          <w:tcPr>
            <w:tcW w:w="900" w:type="dxa"/>
            <w:tcBorders>
              <w:top w:val="nil"/>
              <w:left w:val="nil"/>
              <w:bottom w:val="nil"/>
              <w:right w:val="nil"/>
            </w:tcBorders>
            <w:shd w:val="clear" w:color="auto" w:fill="auto"/>
            <w:noWrap/>
            <w:vAlign w:val="bottom"/>
            <w:hideMark/>
          </w:tcPr>
          <w:p w14:paraId="542C9F99" w14:textId="77777777" w:rsidR="00496338" w:rsidRPr="001245A5" w:rsidRDefault="00496338" w:rsidP="001D0ECD">
            <w:pPr>
              <w:rPr>
                <w:color w:val="538135" w:themeColor="accent6" w:themeShade="BF"/>
                <w:sz w:val="20"/>
              </w:rPr>
            </w:pPr>
          </w:p>
        </w:tc>
        <w:tc>
          <w:tcPr>
            <w:tcW w:w="900" w:type="dxa"/>
            <w:tcBorders>
              <w:top w:val="nil"/>
              <w:left w:val="nil"/>
              <w:bottom w:val="nil"/>
              <w:right w:val="nil"/>
            </w:tcBorders>
            <w:shd w:val="clear" w:color="auto" w:fill="auto"/>
            <w:noWrap/>
            <w:vAlign w:val="bottom"/>
            <w:hideMark/>
          </w:tcPr>
          <w:p w14:paraId="4EF38B2B" w14:textId="77777777" w:rsidR="00496338" w:rsidRPr="001245A5" w:rsidRDefault="00496338" w:rsidP="001D0ECD">
            <w:pPr>
              <w:jc w:val="center"/>
              <w:rPr>
                <w:color w:val="538135" w:themeColor="accent6" w:themeShade="BF"/>
                <w:sz w:val="20"/>
              </w:rPr>
            </w:pPr>
          </w:p>
        </w:tc>
        <w:tc>
          <w:tcPr>
            <w:tcW w:w="1780" w:type="dxa"/>
            <w:tcBorders>
              <w:top w:val="nil"/>
              <w:left w:val="nil"/>
              <w:bottom w:val="nil"/>
              <w:right w:val="nil"/>
            </w:tcBorders>
            <w:shd w:val="clear" w:color="auto" w:fill="auto"/>
            <w:noWrap/>
            <w:vAlign w:val="bottom"/>
            <w:hideMark/>
          </w:tcPr>
          <w:p w14:paraId="702EE19C" w14:textId="77777777" w:rsidR="00496338" w:rsidRPr="001245A5" w:rsidRDefault="00496338" w:rsidP="001D0ECD">
            <w:pPr>
              <w:jc w:val="center"/>
              <w:rPr>
                <w:color w:val="538135" w:themeColor="accent6" w:themeShade="BF"/>
                <w:sz w:val="20"/>
              </w:rPr>
            </w:pPr>
          </w:p>
        </w:tc>
        <w:tc>
          <w:tcPr>
            <w:tcW w:w="841" w:type="dxa"/>
            <w:tcBorders>
              <w:top w:val="nil"/>
              <w:left w:val="nil"/>
              <w:bottom w:val="nil"/>
              <w:right w:val="nil"/>
            </w:tcBorders>
            <w:shd w:val="clear" w:color="auto" w:fill="auto"/>
            <w:noWrap/>
            <w:vAlign w:val="bottom"/>
            <w:hideMark/>
          </w:tcPr>
          <w:p w14:paraId="51921A94" w14:textId="77777777" w:rsidR="00496338" w:rsidRPr="001245A5" w:rsidRDefault="00496338" w:rsidP="001D0ECD">
            <w:pPr>
              <w:rPr>
                <w:color w:val="538135" w:themeColor="accent6" w:themeShade="BF"/>
                <w:sz w:val="20"/>
              </w:rPr>
            </w:pPr>
          </w:p>
        </w:tc>
        <w:tc>
          <w:tcPr>
            <w:tcW w:w="1699" w:type="dxa"/>
            <w:tcBorders>
              <w:top w:val="nil"/>
              <w:left w:val="nil"/>
              <w:bottom w:val="nil"/>
              <w:right w:val="nil"/>
            </w:tcBorders>
            <w:shd w:val="clear" w:color="auto" w:fill="auto"/>
            <w:noWrap/>
            <w:vAlign w:val="bottom"/>
            <w:hideMark/>
          </w:tcPr>
          <w:p w14:paraId="6D1271CF" w14:textId="77777777" w:rsidR="00496338" w:rsidRPr="001245A5" w:rsidRDefault="00496338" w:rsidP="001D0ECD">
            <w:pPr>
              <w:jc w:val="center"/>
              <w:rPr>
                <w:color w:val="538135" w:themeColor="accent6" w:themeShade="BF"/>
                <w:sz w:val="20"/>
              </w:rPr>
            </w:pPr>
          </w:p>
        </w:tc>
        <w:tc>
          <w:tcPr>
            <w:tcW w:w="1710" w:type="dxa"/>
            <w:tcBorders>
              <w:top w:val="nil"/>
              <w:left w:val="nil"/>
              <w:bottom w:val="nil"/>
              <w:right w:val="nil"/>
            </w:tcBorders>
            <w:shd w:val="clear" w:color="auto" w:fill="auto"/>
            <w:noWrap/>
            <w:vAlign w:val="bottom"/>
            <w:hideMark/>
          </w:tcPr>
          <w:p w14:paraId="77A50E6D" w14:textId="77777777" w:rsidR="00496338" w:rsidRPr="001245A5" w:rsidRDefault="00496338" w:rsidP="001D0ECD">
            <w:pPr>
              <w:jc w:val="center"/>
              <w:rPr>
                <w:color w:val="538135" w:themeColor="accent6" w:themeShade="BF"/>
                <w:sz w:val="20"/>
              </w:rPr>
            </w:pPr>
          </w:p>
        </w:tc>
      </w:tr>
      <w:tr w:rsidR="001245A5" w:rsidRPr="001245A5" w14:paraId="329A9C4B" w14:textId="77777777" w:rsidTr="001245A5">
        <w:trPr>
          <w:trHeight w:val="234"/>
        </w:trPr>
        <w:tc>
          <w:tcPr>
            <w:tcW w:w="2448" w:type="dxa"/>
            <w:tcBorders>
              <w:top w:val="nil"/>
              <w:left w:val="nil"/>
              <w:bottom w:val="nil"/>
              <w:right w:val="nil"/>
            </w:tcBorders>
            <w:shd w:val="clear" w:color="auto" w:fill="auto"/>
            <w:noWrap/>
            <w:vAlign w:val="bottom"/>
            <w:hideMark/>
          </w:tcPr>
          <w:p w14:paraId="0E50DE5C" w14:textId="77777777" w:rsidR="00496338" w:rsidRPr="001245A5" w:rsidRDefault="00496338" w:rsidP="001D0ECD">
            <w:pPr>
              <w:jc w:val="center"/>
              <w:rPr>
                <w:color w:val="538135" w:themeColor="accent6" w:themeShade="BF"/>
                <w:sz w:val="20"/>
              </w:rPr>
            </w:pPr>
          </w:p>
        </w:tc>
        <w:tc>
          <w:tcPr>
            <w:tcW w:w="900" w:type="dxa"/>
            <w:tcBorders>
              <w:top w:val="nil"/>
              <w:left w:val="nil"/>
              <w:bottom w:val="nil"/>
              <w:right w:val="nil"/>
            </w:tcBorders>
            <w:shd w:val="clear" w:color="auto" w:fill="auto"/>
            <w:noWrap/>
            <w:vAlign w:val="bottom"/>
            <w:hideMark/>
          </w:tcPr>
          <w:p w14:paraId="4F6F2884" w14:textId="77777777" w:rsidR="00496338" w:rsidRPr="001245A5" w:rsidRDefault="00496338" w:rsidP="001D0ECD">
            <w:pPr>
              <w:rPr>
                <w:color w:val="538135" w:themeColor="accent6" w:themeShade="BF"/>
                <w:sz w:val="20"/>
              </w:rPr>
            </w:pPr>
          </w:p>
        </w:tc>
        <w:tc>
          <w:tcPr>
            <w:tcW w:w="900" w:type="dxa"/>
            <w:tcBorders>
              <w:top w:val="nil"/>
              <w:left w:val="nil"/>
              <w:bottom w:val="nil"/>
              <w:right w:val="nil"/>
            </w:tcBorders>
            <w:shd w:val="clear" w:color="auto" w:fill="auto"/>
            <w:noWrap/>
            <w:vAlign w:val="bottom"/>
            <w:hideMark/>
          </w:tcPr>
          <w:p w14:paraId="76723986" w14:textId="77777777" w:rsidR="00496338" w:rsidRPr="001245A5" w:rsidRDefault="00496338" w:rsidP="001D0ECD">
            <w:pPr>
              <w:jc w:val="center"/>
              <w:rPr>
                <w:color w:val="538135" w:themeColor="accent6" w:themeShade="BF"/>
                <w:sz w:val="20"/>
              </w:rPr>
            </w:pPr>
          </w:p>
        </w:tc>
        <w:tc>
          <w:tcPr>
            <w:tcW w:w="1780" w:type="dxa"/>
            <w:tcBorders>
              <w:top w:val="nil"/>
              <w:left w:val="nil"/>
              <w:bottom w:val="nil"/>
              <w:right w:val="nil"/>
            </w:tcBorders>
            <w:shd w:val="clear" w:color="auto" w:fill="auto"/>
            <w:noWrap/>
            <w:vAlign w:val="bottom"/>
            <w:hideMark/>
          </w:tcPr>
          <w:p w14:paraId="1715C743" w14:textId="77777777" w:rsidR="00496338" w:rsidRPr="001245A5" w:rsidRDefault="00496338" w:rsidP="001D0ECD">
            <w:pPr>
              <w:jc w:val="center"/>
              <w:rPr>
                <w:color w:val="538135" w:themeColor="accent6" w:themeShade="BF"/>
                <w:sz w:val="20"/>
              </w:rPr>
            </w:pPr>
          </w:p>
        </w:tc>
        <w:tc>
          <w:tcPr>
            <w:tcW w:w="841" w:type="dxa"/>
            <w:tcBorders>
              <w:top w:val="nil"/>
              <w:left w:val="nil"/>
              <w:bottom w:val="nil"/>
              <w:right w:val="nil"/>
            </w:tcBorders>
            <w:shd w:val="clear" w:color="auto" w:fill="auto"/>
            <w:noWrap/>
            <w:vAlign w:val="bottom"/>
            <w:hideMark/>
          </w:tcPr>
          <w:p w14:paraId="398A194D" w14:textId="77777777" w:rsidR="00496338" w:rsidRPr="001245A5" w:rsidRDefault="00496338" w:rsidP="001D0ECD">
            <w:pPr>
              <w:rPr>
                <w:color w:val="538135" w:themeColor="accent6" w:themeShade="BF"/>
                <w:sz w:val="20"/>
              </w:rPr>
            </w:pPr>
          </w:p>
        </w:tc>
        <w:tc>
          <w:tcPr>
            <w:tcW w:w="1699" w:type="dxa"/>
            <w:tcBorders>
              <w:top w:val="nil"/>
              <w:left w:val="nil"/>
              <w:bottom w:val="nil"/>
              <w:right w:val="nil"/>
            </w:tcBorders>
            <w:shd w:val="clear" w:color="auto" w:fill="auto"/>
            <w:noWrap/>
            <w:vAlign w:val="bottom"/>
            <w:hideMark/>
          </w:tcPr>
          <w:p w14:paraId="01F96F26" w14:textId="77777777" w:rsidR="00496338" w:rsidRPr="001245A5" w:rsidRDefault="00496338" w:rsidP="001D0ECD">
            <w:pPr>
              <w:jc w:val="center"/>
              <w:rPr>
                <w:color w:val="538135" w:themeColor="accent6" w:themeShade="BF"/>
                <w:sz w:val="20"/>
              </w:rPr>
            </w:pPr>
          </w:p>
        </w:tc>
        <w:tc>
          <w:tcPr>
            <w:tcW w:w="1710" w:type="dxa"/>
            <w:tcBorders>
              <w:top w:val="nil"/>
              <w:left w:val="nil"/>
              <w:bottom w:val="nil"/>
              <w:right w:val="nil"/>
            </w:tcBorders>
            <w:shd w:val="clear" w:color="auto" w:fill="auto"/>
            <w:noWrap/>
            <w:vAlign w:val="bottom"/>
            <w:hideMark/>
          </w:tcPr>
          <w:p w14:paraId="5929C5EB" w14:textId="77777777" w:rsidR="00496338" w:rsidRPr="001245A5" w:rsidRDefault="00496338" w:rsidP="001D0ECD">
            <w:pPr>
              <w:jc w:val="center"/>
              <w:rPr>
                <w:color w:val="538135" w:themeColor="accent6" w:themeShade="BF"/>
                <w:sz w:val="20"/>
              </w:rPr>
            </w:pPr>
          </w:p>
        </w:tc>
      </w:tr>
      <w:tr w:rsidR="001245A5" w:rsidRPr="001245A5" w14:paraId="705B26B3" w14:textId="77777777" w:rsidTr="001245A5">
        <w:trPr>
          <w:trHeight w:val="234"/>
        </w:trPr>
        <w:tc>
          <w:tcPr>
            <w:tcW w:w="2448" w:type="dxa"/>
            <w:tcBorders>
              <w:top w:val="nil"/>
              <w:left w:val="single" w:sz="8" w:space="0" w:color="auto"/>
              <w:bottom w:val="nil"/>
              <w:right w:val="nil"/>
            </w:tcBorders>
            <w:shd w:val="clear" w:color="auto" w:fill="auto"/>
            <w:noWrap/>
            <w:vAlign w:val="bottom"/>
            <w:hideMark/>
          </w:tcPr>
          <w:p w14:paraId="706AC482" w14:textId="77777777" w:rsidR="00496338" w:rsidRPr="001245A5" w:rsidRDefault="00496338" w:rsidP="001D0ECD">
            <w:pPr>
              <w:rPr>
                <w:rFonts w:ascii="Calibri" w:hAnsi="Calibri" w:cs="Calibri"/>
                <w:b/>
                <w:bCs/>
                <w:i/>
                <w:iCs/>
                <w:color w:val="538135" w:themeColor="accent6" w:themeShade="BF"/>
                <w:szCs w:val="22"/>
                <w:u w:val="single"/>
              </w:rPr>
            </w:pPr>
            <w:r w:rsidRPr="001245A5">
              <w:rPr>
                <w:rFonts w:ascii="Calibri" w:hAnsi="Calibri" w:cs="Calibri"/>
                <w:b/>
                <w:bCs/>
                <w:i/>
                <w:iCs/>
                <w:color w:val="538135" w:themeColor="accent6" w:themeShade="BF"/>
                <w:szCs w:val="22"/>
                <w:u w:val="single"/>
              </w:rPr>
              <w:t>Bayfield County - DNR Owned Lands</w:t>
            </w:r>
          </w:p>
        </w:tc>
        <w:tc>
          <w:tcPr>
            <w:tcW w:w="900" w:type="dxa"/>
            <w:tcBorders>
              <w:top w:val="nil"/>
              <w:left w:val="nil"/>
              <w:bottom w:val="nil"/>
              <w:right w:val="nil"/>
            </w:tcBorders>
            <w:shd w:val="clear" w:color="auto" w:fill="auto"/>
            <w:noWrap/>
            <w:vAlign w:val="bottom"/>
            <w:hideMark/>
          </w:tcPr>
          <w:p w14:paraId="4B019235" w14:textId="77777777" w:rsidR="00496338" w:rsidRPr="001245A5" w:rsidRDefault="00496338" w:rsidP="001D0ECD">
            <w:pPr>
              <w:rPr>
                <w:rFonts w:ascii="Calibri" w:hAnsi="Calibri" w:cs="Calibri"/>
                <w:b/>
                <w:bCs/>
                <w:i/>
                <w:iCs/>
                <w:color w:val="538135" w:themeColor="accent6" w:themeShade="BF"/>
                <w:szCs w:val="22"/>
                <w:u w:val="single"/>
              </w:rPr>
            </w:pPr>
          </w:p>
        </w:tc>
        <w:tc>
          <w:tcPr>
            <w:tcW w:w="900" w:type="dxa"/>
            <w:tcBorders>
              <w:top w:val="nil"/>
              <w:left w:val="nil"/>
              <w:bottom w:val="nil"/>
              <w:right w:val="nil"/>
            </w:tcBorders>
            <w:shd w:val="clear" w:color="auto" w:fill="auto"/>
            <w:noWrap/>
            <w:vAlign w:val="bottom"/>
            <w:hideMark/>
          </w:tcPr>
          <w:p w14:paraId="1652D326" w14:textId="77777777" w:rsidR="00496338" w:rsidRPr="001245A5" w:rsidRDefault="00496338" w:rsidP="001D0ECD">
            <w:pPr>
              <w:jc w:val="center"/>
              <w:rPr>
                <w:color w:val="538135" w:themeColor="accent6" w:themeShade="BF"/>
                <w:sz w:val="20"/>
              </w:rPr>
            </w:pPr>
          </w:p>
        </w:tc>
        <w:tc>
          <w:tcPr>
            <w:tcW w:w="1780" w:type="dxa"/>
            <w:tcBorders>
              <w:top w:val="nil"/>
              <w:left w:val="nil"/>
              <w:bottom w:val="nil"/>
              <w:right w:val="nil"/>
            </w:tcBorders>
            <w:shd w:val="clear" w:color="auto" w:fill="auto"/>
            <w:noWrap/>
            <w:vAlign w:val="bottom"/>
            <w:hideMark/>
          </w:tcPr>
          <w:p w14:paraId="027B0EC2" w14:textId="77777777" w:rsidR="00496338" w:rsidRPr="001245A5" w:rsidRDefault="00496338" w:rsidP="001D0ECD">
            <w:pPr>
              <w:jc w:val="center"/>
              <w:rPr>
                <w:color w:val="538135" w:themeColor="accent6" w:themeShade="BF"/>
                <w:sz w:val="20"/>
              </w:rPr>
            </w:pPr>
          </w:p>
        </w:tc>
        <w:tc>
          <w:tcPr>
            <w:tcW w:w="2540" w:type="dxa"/>
            <w:gridSpan w:val="2"/>
            <w:tcBorders>
              <w:top w:val="nil"/>
              <w:left w:val="nil"/>
              <w:bottom w:val="nil"/>
              <w:right w:val="nil"/>
            </w:tcBorders>
            <w:shd w:val="clear" w:color="000000" w:fill="FFFF00"/>
            <w:noWrap/>
            <w:vAlign w:val="bottom"/>
            <w:hideMark/>
          </w:tcPr>
          <w:p w14:paraId="45F1D38F" w14:textId="77777777" w:rsidR="00496338" w:rsidRPr="001245A5" w:rsidRDefault="00496338" w:rsidP="001D0ECD">
            <w:pPr>
              <w:rPr>
                <w:rFonts w:ascii="Calibri" w:hAnsi="Calibri" w:cs="Calibri"/>
                <w:b/>
                <w:bCs/>
                <w:color w:val="538135" w:themeColor="accent6" w:themeShade="BF"/>
                <w:szCs w:val="22"/>
                <w:u w:val="single"/>
              </w:rPr>
            </w:pPr>
            <w:r w:rsidRPr="001245A5">
              <w:rPr>
                <w:rFonts w:ascii="Calibri" w:hAnsi="Calibri" w:cs="Calibri"/>
                <w:b/>
                <w:bCs/>
                <w:color w:val="538135" w:themeColor="accent6" w:themeShade="BF"/>
                <w:szCs w:val="22"/>
                <w:u w:val="single"/>
              </w:rPr>
              <w:t>Volume (tons, cords, MBF)</w:t>
            </w:r>
          </w:p>
        </w:tc>
        <w:tc>
          <w:tcPr>
            <w:tcW w:w="1710" w:type="dxa"/>
            <w:tcBorders>
              <w:top w:val="nil"/>
              <w:left w:val="nil"/>
              <w:bottom w:val="nil"/>
              <w:right w:val="nil"/>
            </w:tcBorders>
            <w:shd w:val="clear" w:color="auto" w:fill="auto"/>
            <w:noWrap/>
            <w:vAlign w:val="bottom"/>
            <w:hideMark/>
          </w:tcPr>
          <w:p w14:paraId="694DFFCC" w14:textId="77777777" w:rsidR="00496338" w:rsidRPr="001245A5" w:rsidRDefault="00496338" w:rsidP="001D0ECD">
            <w:pPr>
              <w:rPr>
                <w:rFonts w:ascii="Calibri" w:hAnsi="Calibri" w:cs="Calibri"/>
                <w:b/>
                <w:bCs/>
                <w:color w:val="538135" w:themeColor="accent6" w:themeShade="BF"/>
                <w:szCs w:val="22"/>
                <w:u w:val="single"/>
              </w:rPr>
            </w:pPr>
          </w:p>
        </w:tc>
      </w:tr>
      <w:tr w:rsidR="001245A5" w:rsidRPr="001245A5" w14:paraId="008364B5" w14:textId="77777777" w:rsidTr="001245A5">
        <w:trPr>
          <w:trHeight w:val="244"/>
        </w:trPr>
        <w:tc>
          <w:tcPr>
            <w:tcW w:w="2448" w:type="dxa"/>
            <w:tcBorders>
              <w:top w:val="nil"/>
              <w:left w:val="single" w:sz="8" w:space="0" w:color="auto"/>
              <w:bottom w:val="nil"/>
              <w:right w:val="nil"/>
            </w:tcBorders>
            <w:shd w:val="clear" w:color="auto" w:fill="auto"/>
            <w:noWrap/>
            <w:vAlign w:val="bottom"/>
            <w:hideMark/>
          </w:tcPr>
          <w:p w14:paraId="73E888F3" w14:textId="77777777" w:rsidR="00496338" w:rsidRPr="001245A5" w:rsidRDefault="00496338" w:rsidP="001D0ECD">
            <w:pP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Sale Name (examples)</w:t>
            </w:r>
          </w:p>
        </w:tc>
        <w:tc>
          <w:tcPr>
            <w:tcW w:w="900" w:type="dxa"/>
            <w:tcBorders>
              <w:top w:val="nil"/>
              <w:left w:val="nil"/>
              <w:bottom w:val="nil"/>
              <w:right w:val="nil"/>
            </w:tcBorders>
            <w:shd w:val="clear" w:color="auto" w:fill="auto"/>
            <w:noWrap/>
            <w:vAlign w:val="bottom"/>
            <w:hideMark/>
          </w:tcPr>
          <w:p w14:paraId="3ADAD015"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Tract#</w:t>
            </w:r>
          </w:p>
        </w:tc>
        <w:tc>
          <w:tcPr>
            <w:tcW w:w="900" w:type="dxa"/>
            <w:tcBorders>
              <w:top w:val="nil"/>
              <w:left w:val="nil"/>
              <w:bottom w:val="nil"/>
              <w:right w:val="nil"/>
            </w:tcBorders>
            <w:shd w:val="clear" w:color="auto" w:fill="auto"/>
            <w:noWrap/>
            <w:vAlign w:val="bottom"/>
            <w:hideMark/>
          </w:tcPr>
          <w:p w14:paraId="776D8E91" w14:textId="77777777" w:rsidR="00496338" w:rsidRPr="001245A5" w:rsidRDefault="00496338" w:rsidP="001D0ECD">
            <w:pPr>
              <w:jc w:val="cente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Acres</w:t>
            </w:r>
          </w:p>
        </w:tc>
        <w:tc>
          <w:tcPr>
            <w:tcW w:w="1780" w:type="dxa"/>
            <w:tcBorders>
              <w:top w:val="nil"/>
              <w:left w:val="nil"/>
              <w:bottom w:val="nil"/>
              <w:right w:val="nil"/>
            </w:tcBorders>
            <w:shd w:val="clear" w:color="auto" w:fill="auto"/>
            <w:noWrap/>
            <w:vAlign w:val="bottom"/>
            <w:hideMark/>
          </w:tcPr>
          <w:p w14:paraId="410341D1" w14:textId="77777777" w:rsidR="00496338" w:rsidRPr="001245A5" w:rsidRDefault="00496338" w:rsidP="001D0ECD">
            <w:pP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Timber Type</w:t>
            </w:r>
          </w:p>
        </w:tc>
        <w:tc>
          <w:tcPr>
            <w:tcW w:w="841" w:type="dxa"/>
            <w:tcBorders>
              <w:top w:val="nil"/>
              <w:left w:val="nil"/>
              <w:bottom w:val="nil"/>
              <w:right w:val="nil"/>
            </w:tcBorders>
            <w:shd w:val="clear" w:color="auto" w:fill="auto"/>
            <w:noWrap/>
            <w:vAlign w:val="bottom"/>
            <w:hideMark/>
          </w:tcPr>
          <w:p w14:paraId="3500D38E" w14:textId="77777777" w:rsidR="00496338" w:rsidRPr="001245A5" w:rsidRDefault="00496338" w:rsidP="001D0ECD">
            <w:pPr>
              <w:jc w:val="cente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 xml:space="preserve">4 </w:t>
            </w:r>
            <w:proofErr w:type="gramStart"/>
            <w:r w:rsidRPr="001245A5">
              <w:rPr>
                <w:rFonts w:ascii="Calibri" w:hAnsi="Calibri" w:cs="Calibri"/>
                <w:color w:val="538135" w:themeColor="accent6" w:themeShade="BF"/>
                <w:szCs w:val="22"/>
                <w:u w:val="single"/>
              </w:rPr>
              <w:t>inch</w:t>
            </w:r>
            <w:proofErr w:type="gramEnd"/>
          </w:p>
        </w:tc>
        <w:tc>
          <w:tcPr>
            <w:tcW w:w="1699" w:type="dxa"/>
            <w:tcBorders>
              <w:top w:val="nil"/>
              <w:left w:val="nil"/>
              <w:bottom w:val="nil"/>
              <w:right w:val="nil"/>
            </w:tcBorders>
            <w:shd w:val="clear" w:color="auto" w:fill="auto"/>
            <w:noWrap/>
            <w:vAlign w:val="bottom"/>
            <w:hideMark/>
          </w:tcPr>
          <w:p w14:paraId="7BC0C640" w14:textId="77777777" w:rsidR="00496338" w:rsidRPr="001245A5" w:rsidRDefault="00496338" w:rsidP="001D0ECD">
            <w:pPr>
              <w:jc w:val="cente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Whole Tree</w:t>
            </w:r>
          </w:p>
        </w:tc>
        <w:tc>
          <w:tcPr>
            <w:tcW w:w="1710" w:type="dxa"/>
            <w:tcBorders>
              <w:top w:val="nil"/>
              <w:left w:val="nil"/>
              <w:bottom w:val="nil"/>
              <w:right w:val="nil"/>
            </w:tcBorders>
            <w:shd w:val="clear" w:color="auto" w:fill="auto"/>
            <w:noWrap/>
            <w:vAlign w:val="bottom"/>
            <w:hideMark/>
          </w:tcPr>
          <w:p w14:paraId="2D827305" w14:textId="77777777" w:rsidR="00496338" w:rsidRPr="001245A5" w:rsidRDefault="00496338" w:rsidP="001D0ECD">
            <w:pPr>
              <w:jc w:val="center"/>
              <w:rPr>
                <w:rFonts w:ascii="Calibri" w:hAnsi="Calibri" w:cs="Calibri"/>
                <w:color w:val="538135" w:themeColor="accent6" w:themeShade="BF"/>
                <w:szCs w:val="22"/>
                <w:u w:val="single"/>
              </w:rPr>
            </w:pPr>
            <w:r w:rsidRPr="001245A5">
              <w:rPr>
                <w:rFonts w:ascii="Calibri" w:hAnsi="Calibri" w:cs="Calibri"/>
                <w:color w:val="538135" w:themeColor="accent6" w:themeShade="BF"/>
                <w:szCs w:val="22"/>
                <w:u w:val="single"/>
              </w:rPr>
              <w:t>Min Bid</w:t>
            </w:r>
          </w:p>
        </w:tc>
      </w:tr>
      <w:tr w:rsidR="001245A5" w:rsidRPr="001245A5" w14:paraId="639D2DBD" w14:textId="77777777" w:rsidTr="001245A5">
        <w:trPr>
          <w:trHeight w:val="234"/>
        </w:trPr>
        <w:tc>
          <w:tcPr>
            <w:tcW w:w="2448" w:type="dxa"/>
            <w:tcBorders>
              <w:top w:val="single" w:sz="8" w:space="0" w:color="auto"/>
              <w:left w:val="single" w:sz="8" w:space="0" w:color="auto"/>
              <w:bottom w:val="nil"/>
              <w:right w:val="nil"/>
            </w:tcBorders>
            <w:shd w:val="clear" w:color="auto" w:fill="auto"/>
            <w:noWrap/>
            <w:vAlign w:val="bottom"/>
            <w:hideMark/>
          </w:tcPr>
          <w:p w14:paraId="4BBB17B8" w14:textId="77777777" w:rsidR="00496338" w:rsidRPr="001245A5" w:rsidRDefault="00496338" w:rsidP="001D0ECD">
            <w:pPr>
              <w:rPr>
                <w:rFonts w:ascii="Calibri" w:hAnsi="Calibri" w:cs="Calibri"/>
                <w:color w:val="538135" w:themeColor="accent6" w:themeShade="BF"/>
                <w:szCs w:val="22"/>
              </w:rPr>
            </w:pPr>
            <w:proofErr w:type="spellStart"/>
            <w:r w:rsidRPr="001245A5">
              <w:rPr>
                <w:rFonts w:ascii="Calibri" w:hAnsi="Calibri" w:cs="Calibri"/>
                <w:color w:val="538135" w:themeColor="accent6" w:themeShade="BF"/>
                <w:szCs w:val="22"/>
              </w:rPr>
              <w:t>Bibon</w:t>
            </w:r>
            <w:proofErr w:type="spellEnd"/>
            <w:r w:rsidRPr="001245A5">
              <w:rPr>
                <w:rFonts w:ascii="Calibri" w:hAnsi="Calibri" w:cs="Calibri"/>
                <w:color w:val="538135" w:themeColor="accent6" w:themeShade="BF"/>
                <w:szCs w:val="22"/>
              </w:rPr>
              <w:t xml:space="preserve"> Swamp </w:t>
            </w:r>
            <w:r w:rsidRPr="001245A5">
              <w:rPr>
                <w:rFonts w:ascii="Calibri" w:hAnsi="Calibri" w:cs="Calibri"/>
                <w:b/>
                <w:bCs/>
                <w:color w:val="538135" w:themeColor="accent6" w:themeShade="BF"/>
                <w:szCs w:val="22"/>
                <w:u w:val="single"/>
              </w:rPr>
              <w:t>River Bobbin</w:t>
            </w:r>
          </w:p>
        </w:tc>
        <w:tc>
          <w:tcPr>
            <w:tcW w:w="900" w:type="dxa"/>
            <w:tcBorders>
              <w:top w:val="single" w:sz="8" w:space="0" w:color="auto"/>
              <w:left w:val="nil"/>
              <w:bottom w:val="nil"/>
              <w:right w:val="nil"/>
            </w:tcBorders>
            <w:shd w:val="clear" w:color="auto" w:fill="auto"/>
            <w:noWrap/>
            <w:vAlign w:val="bottom"/>
            <w:hideMark/>
          </w:tcPr>
          <w:p w14:paraId="6389CEE0"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1-18</w:t>
            </w:r>
          </w:p>
        </w:tc>
        <w:tc>
          <w:tcPr>
            <w:tcW w:w="900" w:type="dxa"/>
            <w:tcBorders>
              <w:top w:val="single" w:sz="8" w:space="0" w:color="auto"/>
              <w:left w:val="nil"/>
              <w:bottom w:val="nil"/>
              <w:right w:val="nil"/>
            </w:tcBorders>
            <w:shd w:val="clear" w:color="auto" w:fill="auto"/>
            <w:noWrap/>
            <w:vAlign w:val="bottom"/>
            <w:hideMark/>
          </w:tcPr>
          <w:p w14:paraId="38D2554C"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138</w:t>
            </w:r>
          </w:p>
        </w:tc>
        <w:tc>
          <w:tcPr>
            <w:tcW w:w="1780" w:type="dxa"/>
            <w:tcBorders>
              <w:top w:val="single" w:sz="8" w:space="0" w:color="auto"/>
              <w:left w:val="nil"/>
              <w:bottom w:val="nil"/>
              <w:right w:val="nil"/>
            </w:tcBorders>
            <w:shd w:val="clear" w:color="auto" w:fill="auto"/>
            <w:noWrap/>
            <w:vAlign w:val="bottom"/>
            <w:hideMark/>
          </w:tcPr>
          <w:p w14:paraId="781F09FD"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Aspen/MX</w:t>
            </w:r>
          </w:p>
        </w:tc>
        <w:tc>
          <w:tcPr>
            <w:tcW w:w="841" w:type="dxa"/>
            <w:tcBorders>
              <w:top w:val="single" w:sz="8" w:space="0" w:color="auto"/>
              <w:left w:val="nil"/>
              <w:bottom w:val="nil"/>
              <w:right w:val="nil"/>
            </w:tcBorders>
            <w:shd w:val="clear" w:color="auto" w:fill="auto"/>
            <w:noWrap/>
            <w:vAlign w:val="bottom"/>
            <w:hideMark/>
          </w:tcPr>
          <w:p w14:paraId="59CF36C1"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2485</w:t>
            </w:r>
          </w:p>
        </w:tc>
        <w:tc>
          <w:tcPr>
            <w:tcW w:w="1699" w:type="dxa"/>
            <w:tcBorders>
              <w:top w:val="single" w:sz="8" w:space="0" w:color="auto"/>
              <w:left w:val="nil"/>
              <w:bottom w:val="nil"/>
              <w:right w:val="nil"/>
            </w:tcBorders>
            <w:shd w:val="clear" w:color="auto" w:fill="auto"/>
            <w:noWrap/>
            <w:vAlign w:val="bottom"/>
            <w:hideMark/>
          </w:tcPr>
          <w:p w14:paraId="7D747016"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NA</w:t>
            </w:r>
          </w:p>
        </w:tc>
        <w:tc>
          <w:tcPr>
            <w:tcW w:w="1710" w:type="dxa"/>
            <w:tcBorders>
              <w:top w:val="single" w:sz="8" w:space="0" w:color="auto"/>
              <w:left w:val="nil"/>
              <w:bottom w:val="nil"/>
              <w:right w:val="single" w:sz="8" w:space="0" w:color="auto"/>
            </w:tcBorders>
            <w:shd w:val="clear" w:color="auto" w:fill="auto"/>
            <w:noWrap/>
            <w:vAlign w:val="bottom"/>
            <w:hideMark/>
          </w:tcPr>
          <w:p w14:paraId="76FD045C"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$22,977.50</w:t>
            </w:r>
          </w:p>
        </w:tc>
      </w:tr>
      <w:tr w:rsidR="001245A5" w:rsidRPr="001245A5" w14:paraId="314FBD5A" w14:textId="77777777" w:rsidTr="001245A5">
        <w:trPr>
          <w:trHeight w:val="234"/>
        </w:trPr>
        <w:tc>
          <w:tcPr>
            <w:tcW w:w="2448" w:type="dxa"/>
            <w:tcBorders>
              <w:top w:val="nil"/>
              <w:left w:val="single" w:sz="8" w:space="0" w:color="auto"/>
              <w:bottom w:val="nil"/>
              <w:right w:val="nil"/>
            </w:tcBorders>
            <w:shd w:val="clear" w:color="auto" w:fill="auto"/>
            <w:noWrap/>
            <w:vAlign w:val="bottom"/>
            <w:hideMark/>
          </w:tcPr>
          <w:p w14:paraId="1FF0904B" w14:textId="77777777" w:rsidR="00496338" w:rsidRPr="001245A5" w:rsidRDefault="00496338" w:rsidP="001D0ECD">
            <w:pPr>
              <w:rPr>
                <w:rFonts w:ascii="Calibri" w:hAnsi="Calibri" w:cs="Calibri"/>
                <w:color w:val="538135" w:themeColor="accent6" w:themeShade="BF"/>
                <w:szCs w:val="22"/>
              </w:rPr>
            </w:pPr>
            <w:proofErr w:type="spellStart"/>
            <w:r w:rsidRPr="001245A5">
              <w:rPr>
                <w:rFonts w:ascii="Calibri" w:hAnsi="Calibri" w:cs="Calibri"/>
                <w:color w:val="538135" w:themeColor="accent6" w:themeShade="BF"/>
                <w:szCs w:val="22"/>
              </w:rPr>
              <w:t>Bibon</w:t>
            </w:r>
            <w:proofErr w:type="spellEnd"/>
            <w:r w:rsidRPr="001245A5">
              <w:rPr>
                <w:rFonts w:ascii="Calibri" w:hAnsi="Calibri" w:cs="Calibri"/>
                <w:color w:val="538135" w:themeColor="accent6" w:themeShade="BF"/>
                <w:szCs w:val="22"/>
              </w:rPr>
              <w:t xml:space="preserve"> Swamp </w:t>
            </w:r>
            <w:r w:rsidRPr="001245A5">
              <w:rPr>
                <w:rFonts w:ascii="Calibri" w:hAnsi="Calibri" w:cs="Calibri"/>
                <w:b/>
                <w:bCs/>
                <w:color w:val="538135" w:themeColor="accent6" w:themeShade="BF"/>
                <w:szCs w:val="22"/>
                <w:u w:val="single"/>
              </w:rPr>
              <w:t xml:space="preserve">Range Line </w:t>
            </w:r>
          </w:p>
        </w:tc>
        <w:tc>
          <w:tcPr>
            <w:tcW w:w="900" w:type="dxa"/>
            <w:tcBorders>
              <w:top w:val="nil"/>
              <w:left w:val="nil"/>
              <w:bottom w:val="nil"/>
              <w:right w:val="nil"/>
            </w:tcBorders>
            <w:shd w:val="clear" w:color="auto" w:fill="auto"/>
            <w:noWrap/>
            <w:vAlign w:val="bottom"/>
            <w:hideMark/>
          </w:tcPr>
          <w:p w14:paraId="6ADC3E8C"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1-19</w:t>
            </w:r>
          </w:p>
        </w:tc>
        <w:tc>
          <w:tcPr>
            <w:tcW w:w="900" w:type="dxa"/>
            <w:tcBorders>
              <w:top w:val="nil"/>
              <w:left w:val="nil"/>
              <w:bottom w:val="nil"/>
              <w:right w:val="nil"/>
            </w:tcBorders>
            <w:shd w:val="clear" w:color="auto" w:fill="auto"/>
            <w:noWrap/>
            <w:vAlign w:val="bottom"/>
            <w:hideMark/>
          </w:tcPr>
          <w:p w14:paraId="1E586EA2"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133</w:t>
            </w:r>
          </w:p>
        </w:tc>
        <w:tc>
          <w:tcPr>
            <w:tcW w:w="1780" w:type="dxa"/>
            <w:tcBorders>
              <w:top w:val="nil"/>
              <w:left w:val="nil"/>
              <w:bottom w:val="nil"/>
              <w:right w:val="nil"/>
            </w:tcBorders>
            <w:shd w:val="clear" w:color="auto" w:fill="auto"/>
            <w:noWrap/>
            <w:vAlign w:val="bottom"/>
            <w:hideMark/>
          </w:tcPr>
          <w:p w14:paraId="4198F460"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Aspen/MX/Fir</w:t>
            </w:r>
          </w:p>
        </w:tc>
        <w:tc>
          <w:tcPr>
            <w:tcW w:w="841" w:type="dxa"/>
            <w:tcBorders>
              <w:top w:val="nil"/>
              <w:left w:val="nil"/>
              <w:bottom w:val="nil"/>
              <w:right w:val="nil"/>
            </w:tcBorders>
            <w:shd w:val="clear" w:color="auto" w:fill="auto"/>
            <w:noWrap/>
            <w:vAlign w:val="bottom"/>
            <w:hideMark/>
          </w:tcPr>
          <w:p w14:paraId="23E3D135"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8475</w:t>
            </w:r>
          </w:p>
        </w:tc>
        <w:tc>
          <w:tcPr>
            <w:tcW w:w="1699" w:type="dxa"/>
            <w:tcBorders>
              <w:top w:val="nil"/>
              <w:left w:val="nil"/>
              <w:bottom w:val="nil"/>
              <w:right w:val="nil"/>
            </w:tcBorders>
            <w:shd w:val="clear" w:color="auto" w:fill="auto"/>
            <w:noWrap/>
            <w:vAlign w:val="bottom"/>
            <w:hideMark/>
          </w:tcPr>
          <w:p w14:paraId="75DD98EB"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NA</w:t>
            </w:r>
          </w:p>
        </w:tc>
        <w:tc>
          <w:tcPr>
            <w:tcW w:w="1710" w:type="dxa"/>
            <w:tcBorders>
              <w:top w:val="nil"/>
              <w:left w:val="nil"/>
              <w:bottom w:val="nil"/>
              <w:right w:val="single" w:sz="8" w:space="0" w:color="auto"/>
            </w:tcBorders>
            <w:shd w:val="clear" w:color="auto" w:fill="auto"/>
            <w:noWrap/>
            <w:vAlign w:val="bottom"/>
            <w:hideMark/>
          </w:tcPr>
          <w:p w14:paraId="51407830"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$73,172.00</w:t>
            </w:r>
          </w:p>
        </w:tc>
      </w:tr>
      <w:tr w:rsidR="001245A5" w:rsidRPr="001245A5" w14:paraId="1DDE9D98" w14:textId="77777777" w:rsidTr="001245A5">
        <w:trPr>
          <w:trHeight w:val="234"/>
        </w:trPr>
        <w:tc>
          <w:tcPr>
            <w:tcW w:w="2448" w:type="dxa"/>
            <w:tcBorders>
              <w:top w:val="nil"/>
              <w:left w:val="single" w:sz="8" w:space="0" w:color="auto"/>
              <w:bottom w:val="nil"/>
              <w:right w:val="nil"/>
            </w:tcBorders>
            <w:shd w:val="clear" w:color="auto" w:fill="auto"/>
            <w:noWrap/>
            <w:vAlign w:val="bottom"/>
            <w:hideMark/>
          </w:tcPr>
          <w:p w14:paraId="5B1FFF75"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 xml:space="preserve">South Shore </w:t>
            </w:r>
            <w:r w:rsidRPr="001245A5">
              <w:rPr>
                <w:rFonts w:ascii="Calibri" w:hAnsi="Calibri" w:cs="Calibri"/>
                <w:b/>
                <w:bCs/>
                <w:color w:val="538135" w:themeColor="accent6" w:themeShade="BF"/>
                <w:szCs w:val="22"/>
                <w:u w:val="single"/>
              </w:rPr>
              <w:t>Homestead Pine</w:t>
            </w:r>
          </w:p>
        </w:tc>
        <w:tc>
          <w:tcPr>
            <w:tcW w:w="900" w:type="dxa"/>
            <w:tcBorders>
              <w:top w:val="nil"/>
              <w:left w:val="nil"/>
              <w:bottom w:val="nil"/>
              <w:right w:val="nil"/>
            </w:tcBorders>
            <w:shd w:val="clear" w:color="auto" w:fill="auto"/>
            <w:noWrap/>
            <w:vAlign w:val="bottom"/>
            <w:hideMark/>
          </w:tcPr>
          <w:p w14:paraId="75981C91"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1-19</w:t>
            </w:r>
          </w:p>
        </w:tc>
        <w:tc>
          <w:tcPr>
            <w:tcW w:w="900" w:type="dxa"/>
            <w:tcBorders>
              <w:top w:val="nil"/>
              <w:left w:val="nil"/>
              <w:bottom w:val="nil"/>
              <w:right w:val="nil"/>
            </w:tcBorders>
            <w:shd w:val="clear" w:color="auto" w:fill="auto"/>
            <w:noWrap/>
            <w:vAlign w:val="bottom"/>
            <w:hideMark/>
          </w:tcPr>
          <w:p w14:paraId="678CEA8C"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10</w:t>
            </w:r>
          </w:p>
        </w:tc>
        <w:tc>
          <w:tcPr>
            <w:tcW w:w="1780" w:type="dxa"/>
            <w:tcBorders>
              <w:top w:val="nil"/>
              <w:left w:val="nil"/>
              <w:bottom w:val="nil"/>
              <w:right w:val="nil"/>
            </w:tcBorders>
            <w:shd w:val="clear" w:color="auto" w:fill="auto"/>
            <w:noWrap/>
            <w:vAlign w:val="bottom"/>
            <w:hideMark/>
          </w:tcPr>
          <w:p w14:paraId="240EF113"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White Pine/Red Pine</w:t>
            </w:r>
          </w:p>
        </w:tc>
        <w:tc>
          <w:tcPr>
            <w:tcW w:w="841" w:type="dxa"/>
            <w:tcBorders>
              <w:top w:val="nil"/>
              <w:left w:val="nil"/>
              <w:bottom w:val="nil"/>
              <w:right w:val="nil"/>
            </w:tcBorders>
            <w:shd w:val="clear" w:color="auto" w:fill="auto"/>
            <w:noWrap/>
            <w:vAlign w:val="bottom"/>
            <w:hideMark/>
          </w:tcPr>
          <w:p w14:paraId="6C43352D"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700</w:t>
            </w:r>
          </w:p>
        </w:tc>
        <w:tc>
          <w:tcPr>
            <w:tcW w:w="1699" w:type="dxa"/>
            <w:tcBorders>
              <w:top w:val="nil"/>
              <w:left w:val="nil"/>
              <w:bottom w:val="nil"/>
              <w:right w:val="nil"/>
            </w:tcBorders>
            <w:shd w:val="clear" w:color="auto" w:fill="auto"/>
            <w:noWrap/>
            <w:vAlign w:val="bottom"/>
            <w:hideMark/>
          </w:tcPr>
          <w:p w14:paraId="695BDFEE"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NA</w:t>
            </w:r>
          </w:p>
        </w:tc>
        <w:tc>
          <w:tcPr>
            <w:tcW w:w="1710" w:type="dxa"/>
            <w:tcBorders>
              <w:top w:val="nil"/>
              <w:left w:val="nil"/>
              <w:bottom w:val="nil"/>
              <w:right w:val="single" w:sz="8" w:space="0" w:color="auto"/>
            </w:tcBorders>
            <w:shd w:val="clear" w:color="auto" w:fill="auto"/>
            <w:noWrap/>
            <w:vAlign w:val="bottom"/>
            <w:hideMark/>
          </w:tcPr>
          <w:p w14:paraId="04AA8C8D"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$5,181.00</w:t>
            </w:r>
          </w:p>
        </w:tc>
      </w:tr>
      <w:tr w:rsidR="001245A5" w:rsidRPr="001245A5" w14:paraId="6B884D23" w14:textId="77777777" w:rsidTr="001245A5">
        <w:trPr>
          <w:trHeight w:val="244"/>
        </w:trPr>
        <w:tc>
          <w:tcPr>
            <w:tcW w:w="2448" w:type="dxa"/>
            <w:tcBorders>
              <w:top w:val="nil"/>
              <w:left w:val="single" w:sz="8" w:space="0" w:color="auto"/>
              <w:bottom w:val="single" w:sz="8" w:space="0" w:color="auto"/>
              <w:right w:val="nil"/>
            </w:tcBorders>
            <w:shd w:val="clear" w:color="auto" w:fill="auto"/>
            <w:noWrap/>
            <w:vAlign w:val="bottom"/>
            <w:hideMark/>
          </w:tcPr>
          <w:p w14:paraId="005095AE"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 xml:space="preserve">White River Fishery Area </w:t>
            </w:r>
          </w:p>
        </w:tc>
        <w:tc>
          <w:tcPr>
            <w:tcW w:w="900" w:type="dxa"/>
            <w:tcBorders>
              <w:top w:val="nil"/>
              <w:left w:val="nil"/>
              <w:bottom w:val="single" w:sz="8" w:space="0" w:color="auto"/>
              <w:right w:val="nil"/>
            </w:tcBorders>
            <w:shd w:val="clear" w:color="auto" w:fill="auto"/>
            <w:noWrap/>
            <w:vAlign w:val="bottom"/>
            <w:hideMark/>
          </w:tcPr>
          <w:p w14:paraId="2E8AF64D"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1-19</w:t>
            </w:r>
          </w:p>
        </w:tc>
        <w:tc>
          <w:tcPr>
            <w:tcW w:w="900" w:type="dxa"/>
            <w:tcBorders>
              <w:top w:val="nil"/>
              <w:left w:val="nil"/>
              <w:bottom w:val="single" w:sz="8" w:space="0" w:color="auto"/>
              <w:right w:val="nil"/>
            </w:tcBorders>
            <w:shd w:val="clear" w:color="auto" w:fill="auto"/>
            <w:noWrap/>
            <w:vAlign w:val="bottom"/>
            <w:hideMark/>
          </w:tcPr>
          <w:p w14:paraId="2417A365"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49</w:t>
            </w:r>
          </w:p>
        </w:tc>
        <w:tc>
          <w:tcPr>
            <w:tcW w:w="1780" w:type="dxa"/>
            <w:tcBorders>
              <w:top w:val="nil"/>
              <w:left w:val="nil"/>
              <w:bottom w:val="single" w:sz="8" w:space="0" w:color="auto"/>
              <w:right w:val="nil"/>
            </w:tcBorders>
            <w:shd w:val="clear" w:color="auto" w:fill="auto"/>
            <w:noWrap/>
            <w:vAlign w:val="bottom"/>
            <w:hideMark/>
          </w:tcPr>
          <w:p w14:paraId="39E41D21" w14:textId="77777777" w:rsidR="00496338" w:rsidRPr="001245A5" w:rsidRDefault="00496338" w:rsidP="001D0ECD">
            <w:pPr>
              <w:rPr>
                <w:rFonts w:ascii="Calibri" w:hAnsi="Calibri" w:cs="Calibri"/>
                <w:color w:val="538135" w:themeColor="accent6" w:themeShade="BF"/>
                <w:szCs w:val="22"/>
              </w:rPr>
            </w:pPr>
            <w:r w:rsidRPr="001245A5">
              <w:rPr>
                <w:rFonts w:ascii="Calibri" w:hAnsi="Calibri" w:cs="Calibri"/>
                <w:color w:val="538135" w:themeColor="accent6" w:themeShade="BF"/>
                <w:szCs w:val="22"/>
              </w:rPr>
              <w:t>Aspen/Fir/Spruce</w:t>
            </w:r>
          </w:p>
        </w:tc>
        <w:tc>
          <w:tcPr>
            <w:tcW w:w="841" w:type="dxa"/>
            <w:tcBorders>
              <w:top w:val="nil"/>
              <w:left w:val="nil"/>
              <w:bottom w:val="single" w:sz="8" w:space="0" w:color="auto"/>
              <w:right w:val="nil"/>
            </w:tcBorders>
            <w:shd w:val="clear" w:color="auto" w:fill="auto"/>
            <w:noWrap/>
            <w:vAlign w:val="bottom"/>
            <w:hideMark/>
          </w:tcPr>
          <w:p w14:paraId="7F3E40BE"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3060</w:t>
            </w:r>
          </w:p>
        </w:tc>
        <w:tc>
          <w:tcPr>
            <w:tcW w:w="1699" w:type="dxa"/>
            <w:tcBorders>
              <w:top w:val="nil"/>
              <w:left w:val="nil"/>
              <w:bottom w:val="single" w:sz="8" w:space="0" w:color="auto"/>
              <w:right w:val="nil"/>
            </w:tcBorders>
            <w:shd w:val="clear" w:color="auto" w:fill="auto"/>
            <w:noWrap/>
            <w:vAlign w:val="bottom"/>
            <w:hideMark/>
          </w:tcPr>
          <w:p w14:paraId="1246BD5A"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NA</w:t>
            </w:r>
          </w:p>
        </w:tc>
        <w:tc>
          <w:tcPr>
            <w:tcW w:w="1710" w:type="dxa"/>
            <w:tcBorders>
              <w:top w:val="nil"/>
              <w:left w:val="nil"/>
              <w:bottom w:val="single" w:sz="8" w:space="0" w:color="auto"/>
              <w:right w:val="single" w:sz="8" w:space="0" w:color="auto"/>
            </w:tcBorders>
            <w:shd w:val="clear" w:color="auto" w:fill="auto"/>
            <w:noWrap/>
            <w:vAlign w:val="bottom"/>
            <w:hideMark/>
          </w:tcPr>
          <w:p w14:paraId="3EDAD0C8" w14:textId="77777777" w:rsidR="00496338" w:rsidRPr="001245A5" w:rsidRDefault="00496338" w:rsidP="001D0ECD">
            <w:pPr>
              <w:jc w:val="center"/>
              <w:rPr>
                <w:rFonts w:ascii="Calibri" w:hAnsi="Calibri" w:cs="Calibri"/>
                <w:color w:val="538135" w:themeColor="accent6" w:themeShade="BF"/>
                <w:szCs w:val="22"/>
              </w:rPr>
            </w:pPr>
            <w:r w:rsidRPr="001245A5">
              <w:rPr>
                <w:rFonts w:ascii="Calibri" w:hAnsi="Calibri" w:cs="Calibri"/>
                <w:color w:val="538135" w:themeColor="accent6" w:themeShade="BF"/>
                <w:szCs w:val="22"/>
              </w:rPr>
              <w:t>$17,895.00</w:t>
            </w:r>
          </w:p>
        </w:tc>
      </w:tr>
    </w:tbl>
    <w:p w14:paraId="27FEC2D4" w14:textId="77777777" w:rsidR="00496338" w:rsidRDefault="00496338" w:rsidP="00496338">
      <w:pPr>
        <w:autoSpaceDE w:val="0"/>
        <w:autoSpaceDN w:val="0"/>
        <w:adjustRightInd w:val="0"/>
      </w:pPr>
    </w:p>
    <w:p w14:paraId="7384F629" w14:textId="77777777" w:rsidR="00496338" w:rsidRDefault="00496338" w:rsidP="00496338">
      <w:pPr>
        <w:autoSpaceDE w:val="0"/>
        <w:autoSpaceDN w:val="0"/>
        <w:adjustRightInd w:val="0"/>
      </w:pPr>
      <w:r>
        <w:t xml:space="preserve">For tracts not sold on </w:t>
      </w:r>
      <w:r w:rsidRPr="004B5F21">
        <w:rPr>
          <w:color w:val="538135" w:themeColor="accent6" w:themeShade="BF"/>
        </w:rPr>
        <w:t xml:space="preserve">(Insert date), </w:t>
      </w:r>
      <w:r>
        <w:t>s</w:t>
      </w:r>
      <w:r w:rsidRPr="006E1350">
        <w:t xml:space="preserve">ealed bids will be accepted </w:t>
      </w:r>
      <w:r>
        <w:t xml:space="preserve">by mail or in person </w:t>
      </w:r>
      <w:r w:rsidRPr="006E1350">
        <w:t xml:space="preserve">until </w:t>
      </w:r>
      <w:r w:rsidRPr="004B5F21">
        <w:rPr>
          <w:color w:val="538135" w:themeColor="accent6" w:themeShade="BF"/>
        </w:rPr>
        <w:t xml:space="preserve">(Insert time/date).  </w:t>
      </w:r>
      <w:r>
        <w:t xml:space="preserve">Contact </w:t>
      </w:r>
      <w:r w:rsidRPr="004B5F21">
        <w:rPr>
          <w:color w:val="538135" w:themeColor="accent6" w:themeShade="BF"/>
        </w:rPr>
        <w:t xml:space="preserve">(Same forester listed above) </w:t>
      </w:r>
      <w:r>
        <w:t xml:space="preserve">at </w:t>
      </w:r>
      <w:r w:rsidRPr="00DA7643">
        <w:rPr>
          <w:color w:val="538135" w:themeColor="accent6" w:themeShade="BF"/>
        </w:rPr>
        <w:t>(i</w:t>
      </w:r>
      <w:r w:rsidRPr="00CC33C6">
        <w:rPr>
          <w:color w:val="538135" w:themeColor="accent6" w:themeShade="BF"/>
        </w:rPr>
        <w:t>nsert telephone number and email</w:t>
      </w:r>
      <w:r w:rsidRPr="00DA7643">
        <w:rPr>
          <w:color w:val="538135" w:themeColor="accent6" w:themeShade="BF"/>
        </w:rPr>
        <w:t>)</w:t>
      </w:r>
      <w:r>
        <w:t xml:space="preserve"> for details on bid results following </w:t>
      </w:r>
      <w:r w:rsidRPr="00CC33C6">
        <w:rPr>
          <w:color w:val="538135" w:themeColor="accent6" w:themeShade="BF"/>
        </w:rPr>
        <w:t>(insert 1</w:t>
      </w:r>
      <w:r w:rsidRPr="00CC33C6">
        <w:rPr>
          <w:color w:val="538135" w:themeColor="accent6" w:themeShade="BF"/>
          <w:vertAlign w:val="superscript"/>
        </w:rPr>
        <w:t>st</w:t>
      </w:r>
      <w:r w:rsidRPr="00CC33C6">
        <w:rPr>
          <w:color w:val="538135" w:themeColor="accent6" w:themeShade="BF"/>
        </w:rPr>
        <w:t xml:space="preserve"> bid date) </w:t>
      </w:r>
      <w:r>
        <w:t>bid opening.</w:t>
      </w:r>
    </w:p>
    <w:p w14:paraId="4EE4771C" w14:textId="77777777" w:rsidR="00496338" w:rsidRDefault="00496338" w:rsidP="00496338">
      <w:pPr>
        <w:autoSpaceDE w:val="0"/>
        <w:autoSpaceDN w:val="0"/>
        <w:adjustRightInd w:val="0"/>
      </w:pPr>
    </w:p>
    <w:p w14:paraId="2DBA3C86" w14:textId="77777777" w:rsidR="00496338" w:rsidRPr="00775D82" w:rsidRDefault="00496338" w:rsidP="00496338">
      <w:pPr>
        <w:autoSpaceDE w:val="0"/>
        <w:autoSpaceDN w:val="0"/>
        <w:adjustRightInd w:val="0"/>
        <w:rPr>
          <w:b/>
          <w:bCs/>
          <w:u w:val="single"/>
        </w:rPr>
      </w:pPr>
      <w:r w:rsidRPr="00775D82">
        <w:rPr>
          <w:b/>
          <w:bCs/>
          <w:u w:val="single"/>
        </w:rPr>
        <w:t>BIDDING REQUIREMENTS</w:t>
      </w:r>
    </w:p>
    <w:p w14:paraId="5CB0A1DE" w14:textId="77777777" w:rsidR="00496338" w:rsidRDefault="00496338" w:rsidP="00496338">
      <w:pPr>
        <w:autoSpaceDE w:val="0"/>
        <w:autoSpaceDN w:val="0"/>
        <w:adjustRightInd w:val="0"/>
      </w:pPr>
    </w:p>
    <w:p w14:paraId="7F3E9C88" w14:textId="77777777" w:rsidR="00496338" w:rsidRPr="006E1350" w:rsidRDefault="00496338" w:rsidP="00496338">
      <w:r w:rsidRPr="006E1350">
        <w:tab/>
        <w:t>1.  Bidding Procedure for Timber Sales</w:t>
      </w:r>
    </w:p>
    <w:p w14:paraId="20081A46" w14:textId="77777777" w:rsidR="00496338" w:rsidRDefault="00496338" w:rsidP="00496338">
      <w:pPr>
        <w:ind w:left="1620" w:hanging="1620"/>
      </w:pPr>
      <w:r w:rsidRPr="006E1350">
        <w:tab/>
        <w:t xml:space="preserve">a. Bids will be made by </w:t>
      </w:r>
      <w:r w:rsidRPr="006E1350">
        <w:rPr>
          <w:u w:val="single"/>
        </w:rPr>
        <w:t>species</w:t>
      </w:r>
      <w:r w:rsidRPr="006E1350">
        <w:t xml:space="preserve"> for each tract</w:t>
      </w:r>
      <w:r>
        <w:t xml:space="preserve">.  </w:t>
      </w:r>
    </w:p>
    <w:p w14:paraId="71E4B57C" w14:textId="77777777" w:rsidR="00496338" w:rsidRPr="006E1350" w:rsidRDefault="00496338" w:rsidP="00496338">
      <w:pPr>
        <w:ind w:left="1620"/>
      </w:pPr>
      <w:r>
        <w:lastRenderedPageBreak/>
        <w:t>b.</w:t>
      </w:r>
      <w:r w:rsidRPr="006E1350">
        <w:t xml:space="preserve"> Estimated volumes </w:t>
      </w:r>
      <w:r>
        <w:t>and utilization specifications are listed on</w:t>
      </w:r>
      <w:r w:rsidRPr="006E1350">
        <w:t xml:space="preserve"> individual sale prospectus maps</w:t>
      </w:r>
      <w:r>
        <w:t xml:space="preserve">.  </w:t>
      </w:r>
      <w:r w:rsidRPr="006E1350">
        <w:t xml:space="preserve">Bid according to volumes listed on individual </w:t>
      </w:r>
      <w:r>
        <w:t xml:space="preserve">sale prospectus and/or </w:t>
      </w:r>
      <w:r w:rsidRPr="006E1350">
        <w:t>maps</w:t>
      </w:r>
      <w:r>
        <w:t>.</w:t>
      </w:r>
    </w:p>
    <w:p w14:paraId="6E134FE1" w14:textId="77777777" w:rsidR="00496338" w:rsidRPr="006E1350" w:rsidRDefault="00496338" w:rsidP="00496338">
      <w:pPr>
        <w:ind w:left="1620"/>
      </w:pPr>
      <w:r w:rsidRPr="006E1350">
        <w:t xml:space="preserve">c. The </w:t>
      </w:r>
      <w:r w:rsidRPr="006E1350">
        <w:rPr>
          <w:b/>
          <w:u w:val="single"/>
        </w:rPr>
        <w:t>high bidder</w:t>
      </w:r>
      <w:r w:rsidRPr="006E1350">
        <w:t xml:space="preserve"> will be determined by the </w:t>
      </w:r>
      <w:r w:rsidRPr="006E1350">
        <w:rPr>
          <w:b/>
          <w:u w:val="single"/>
        </w:rPr>
        <w:t>greatest total bid</w:t>
      </w:r>
      <w:r w:rsidRPr="006E1350">
        <w:t xml:space="preserve"> for each tract.</w:t>
      </w:r>
    </w:p>
    <w:p w14:paraId="75EC5210" w14:textId="77777777" w:rsidR="00496338" w:rsidRPr="006E1350" w:rsidRDefault="00496338" w:rsidP="00496338">
      <w:pPr>
        <w:ind w:left="1620" w:hanging="1620"/>
      </w:pPr>
      <w:r w:rsidRPr="006E1350">
        <w:tab/>
        <w:t>d. Bids will be opened in random order</w:t>
      </w:r>
      <w:r>
        <w:t>.</w:t>
      </w:r>
    </w:p>
    <w:p w14:paraId="06151C3D" w14:textId="77777777" w:rsidR="00496338" w:rsidRPr="006E1350" w:rsidRDefault="00496338" w:rsidP="00496338">
      <w:pPr>
        <w:ind w:left="1620" w:hanging="1620"/>
      </w:pPr>
      <w:r w:rsidRPr="006E1350">
        <w:tab/>
        <w:t xml:space="preserve">e. </w:t>
      </w:r>
      <w:r w:rsidRPr="006E1350">
        <w:rPr>
          <w:b/>
        </w:rPr>
        <w:t>Bidders in attendance</w:t>
      </w:r>
      <w:r>
        <w:rPr>
          <w:b/>
        </w:rPr>
        <w:t xml:space="preserve"> (virtual) </w:t>
      </w:r>
      <w:r w:rsidRPr="006E1350">
        <w:t>can remove their bid from consideration before each individual tract is opened.</w:t>
      </w:r>
      <w:r>
        <w:t xml:space="preserve">  Bidders must identify themselves by clearly stating their name, address, and telephone number PRIOR to a bid being opened to withdraw their bid from consideration.</w:t>
      </w:r>
    </w:p>
    <w:p w14:paraId="72E8FD57" w14:textId="77777777" w:rsidR="00496338" w:rsidRPr="006E1350" w:rsidRDefault="00496338" w:rsidP="00496338">
      <w:pPr>
        <w:ind w:firstLine="720"/>
      </w:pPr>
      <w:r w:rsidRPr="006E1350">
        <w:t>2.  Bids may be made on one or more tracts</w:t>
      </w:r>
      <w:r>
        <w:t>.</w:t>
      </w:r>
    </w:p>
    <w:p w14:paraId="6F4BE0BF" w14:textId="77777777" w:rsidR="00496338" w:rsidRPr="006E1350" w:rsidRDefault="00496338" w:rsidP="00496338">
      <w:pPr>
        <w:ind w:left="1080" w:hanging="360"/>
      </w:pPr>
      <w:r w:rsidRPr="006E1350">
        <w:t xml:space="preserve">3.  </w:t>
      </w:r>
      <w:r w:rsidRPr="006E1350">
        <w:rPr>
          <w:u w:val="single"/>
        </w:rPr>
        <w:t xml:space="preserve">Submit </w:t>
      </w:r>
      <w:r>
        <w:rPr>
          <w:u w:val="single"/>
        </w:rPr>
        <w:t xml:space="preserve">each </w:t>
      </w:r>
      <w:r w:rsidRPr="006E1350">
        <w:rPr>
          <w:u w:val="single"/>
        </w:rPr>
        <w:t xml:space="preserve">bid in </w:t>
      </w:r>
      <w:r>
        <w:rPr>
          <w:u w:val="single"/>
        </w:rPr>
        <w:t xml:space="preserve">an </w:t>
      </w:r>
      <w:r w:rsidRPr="006E1350">
        <w:rPr>
          <w:b/>
          <w:u w:val="single"/>
        </w:rPr>
        <w:t>individual sealed envelope</w:t>
      </w:r>
      <w:r w:rsidRPr="006E1350">
        <w:rPr>
          <w:u w:val="single"/>
        </w:rPr>
        <w:t xml:space="preserve"> marked “Bid for Timber Stumpage” with the</w:t>
      </w:r>
      <w:r>
        <w:rPr>
          <w:u w:val="single"/>
        </w:rPr>
        <w:t xml:space="preserve"> </w:t>
      </w:r>
      <w:r w:rsidRPr="006E1350">
        <w:rPr>
          <w:u w:val="single"/>
        </w:rPr>
        <w:t>timber sale name</w:t>
      </w:r>
      <w:r>
        <w:rPr>
          <w:u w:val="single"/>
        </w:rPr>
        <w:t>,</w:t>
      </w:r>
      <w:r w:rsidRPr="006E1350">
        <w:rPr>
          <w:u w:val="single"/>
        </w:rPr>
        <w:t xml:space="preserve"> </w:t>
      </w:r>
      <w:r>
        <w:rPr>
          <w:u w:val="single"/>
        </w:rPr>
        <w:t xml:space="preserve">and tract number </w:t>
      </w:r>
      <w:r w:rsidRPr="006E1350">
        <w:rPr>
          <w:u w:val="single"/>
        </w:rPr>
        <w:t>on the outside.</w:t>
      </w:r>
      <w:r>
        <w:rPr>
          <w:u w:val="single"/>
        </w:rPr>
        <w:t xml:space="preserve">  </w:t>
      </w:r>
      <w:r w:rsidRPr="0014635F">
        <w:t>Wisconsin DNR Timber Sale Bid Forms must be used to make bids on DNR timber sales</w:t>
      </w:r>
      <w:r>
        <w:t xml:space="preserve"> and is included with the individual sale prospectus </w:t>
      </w:r>
    </w:p>
    <w:p w14:paraId="4CFA0030" w14:textId="77777777" w:rsidR="00496338" w:rsidRPr="007308C7" w:rsidRDefault="00496338" w:rsidP="00496338">
      <w:pPr>
        <w:ind w:left="990" w:hanging="270"/>
      </w:pPr>
      <w:r w:rsidRPr="006E1350">
        <w:t xml:space="preserve">4.  A per unit bid must be made on every item on a tract.  </w:t>
      </w:r>
      <w:r w:rsidRPr="007308C7">
        <w:t xml:space="preserve">No “zero” bids for any species or products will be accepted. </w:t>
      </w:r>
    </w:p>
    <w:p w14:paraId="2DE61492" w14:textId="77777777" w:rsidR="00496338" w:rsidRDefault="00496338" w:rsidP="00496338">
      <w:pPr>
        <w:ind w:left="1080" w:hanging="360"/>
      </w:pPr>
      <w:r w:rsidRPr="006E1350">
        <w:t xml:space="preserve">5.  </w:t>
      </w:r>
      <w:r w:rsidRPr="006E1350">
        <w:rPr>
          <w:u w:val="single"/>
        </w:rPr>
        <w:t xml:space="preserve">Winning bidders </w:t>
      </w:r>
      <w:r>
        <w:rPr>
          <w:u w:val="single"/>
        </w:rPr>
        <w:t xml:space="preserve">will be notified within 24 hours of bid opening and </w:t>
      </w:r>
      <w:r w:rsidRPr="004B5F21">
        <w:rPr>
          <w:b/>
          <w:bCs/>
          <w:u w:val="single"/>
        </w:rPr>
        <w:t>must sign the timber sale contract and submit an acceptable performance bond within 6 weeks of the bid opening.</w:t>
      </w:r>
      <w:r w:rsidRPr="006E1350">
        <w:t xml:space="preserve"> If the winning bidder fails to execute the contract and submit an acceptable performance bond, the bidder shall be required to forfeit to the department an amount equal to 10% of the total bid amount. Failure to forfeit the 10% penalty will result in the bidder being considered ineligible to bid on any state</w:t>
      </w:r>
      <w:r>
        <w:t xml:space="preserve"> or GNA</w:t>
      </w:r>
      <w:r w:rsidRPr="006E1350">
        <w:t xml:space="preserve"> timber sales for a two-year period.</w:t>
      </w:r>
    </w:p>
    <w:p w14:paraId="6EAFE46D" w14:textId="77777777" w:rsidR="00496338" w:rsidRDefault="00496338" w:rsidP="00496338">
      <w:pPr>
        <w:ind w:left="1080" w:hanging="360"/>
      </w:pPr>
      <w:r w:rsidRPr="006E1350">
        <w:t xml:space="preserve">6.  A </w:t>
      </w:r>
      <w:r w:rsidRPr="006E1350">
        <w:rPr>
          <w:b/>
          <w:u w:val="single"/>
        </w:rPr>
        <w:t>Performance Bond or Letter of Credit</w:t>
      </w:r>
      <w:r w:rsidRPr="006E1350">
        <w:t xml:space="preserve"> is required before awarding of contract.  The bond shall be fifteen percent (15%) of the total bid value or a </w:t>
      </w:r>
      <w:r w:rsidRPr="006E726D">
        <w:rPr>
          <w:bCs/>
        </w:rPr>
        <w:t>minimum of $1000.00, whichever is greater.</w:t>
      </w:r>
      <w:r w:rsidRPr="006E1350">
        <w:t xml:space="preserve">  The bond will be held intact by the Department of Natural Resources until the satisfactory completion of the timber sale contract.  </w:t>
      </w:r>
      <w:r>
        <w:t xml:space="preserve">Performance bonds in a form of other than cash for these sales must expire no earlier than </w:t>
      </w:r>
      <w:r>
        <w:rPr>
          <w:b/>
        </w:rPr>
        <w:t>1-year past contract expiration date.</w:t>
      </w:r>
    </w:p>
    <w:p w14:paraId="6CDB1D0F" w14:textId="77777777" w:rsidR="00496338" w:rsidRPr="006E1350" w:rsidRDefault="00496338" w:rsidP="00496338">
      <w:pPr>
        <w:ind w:left="1080" w:hanging="360"/>
      </w:pPr>
      <w:r>
        <w:t>7</w:t>
      </w:r>
      <w:r w:rsidRPr="006E1350">
        <w:t xml:space="preserve">.  The Department of Natural Resources reserves the right to reject </w:t>
      </w:r>
      <w:proofErr w:type="gramStart"/>
      <w:r w:rsidRPr="006E1350">
        <w:t xml:space="preserve">any </w:t>
      </w:r>
      <w:r>
        <w:t xml:space="preserve">and </w:t>
      </w:r>
      <w:r w:rsidRPr="006E1350">
        <w:t>all</w:t>
      </w:r>
      <w:proofErr w:type="gramEnd"/>
      <w:r w:rsidRPr="006E1350">
        <w:t xml:space="preserve"> bids.</w:t>
      </w:r>
    </w:p>
    <w:p w14:paraId="2CF6C535" w14:textId="77777777" w:rsidR="00496338" w:rsidRDefault="00496338" w:rsidP="00496338">
      <w:pPr>
        <w:rPr>
          <w:b/>
          <w:u w:val="single"/>
        </w:rPr>
      </w:pPr>
    </w:p>
    <w:p w14:paraId="11F8465E" w14:textId="77777777" w:rsidR="00496338" w:rsidRPr="006E1350" w:rsidRDefault="00496338" w:rsidP="00496338">
      <w:r>
        <w:rPr>
          <w:b/>
          <w:u w:val="single"/>
        </w:rPr>
        <w:t>SALES TAX CERTIFICATION</w:t>
      </w:r>
    </w:p>
    <w:p w14:paraId="7CB03BE4" w14:textId="77777777" w:rsidR="00496338" w:rsidRPr="006E1350" w:rsidRDefault="00496338" w:rsidP="00496338"/>
    <w:p w14:paraId="0FF69F6E" w14:textId="77777777" w:rsidR="00496338" w:rsidRPr="006E1350" w:rsidRDefault="00496338" w:rsidP="00496338">
      <w:pPr>
        <w:ind w:left="1080" w:hanging="360"/>
      </w:pPr>
      <w:r w:rsidRPr="006E1350">
        <w:t xml:space="preserve">1.  A </w:t>
      </w:r>
      <w:hyperlink r:id="rId9" w:history="1">
        <w:r w:rsidRPr="006740F5">
          <w:rPr>
            <w:rStyle w:val="Hyperlink"/>
          </w:rPr>
          <w:t xml:space="preserve">Sales and Use Tax Exemption Certificate </w:t>
        </w:r>
      </w:hyperlink>
      <w:r w:rsidRPr="006E1350">
        <w:t xml:space="preserve"> must be provided at the signing of the contract.  This certificate is required to cover a contractor or individual reselling stumpage harvested for firewood/fuelwood and mills and manufacturing facilities. More information about the certificate can be found at   </w:t>
      </w:r>
      <w:bookmarkStart w:id="2" w:name="_Hlk86306615"/>
      <w:r w:rsidRPr="003D7BFE">
        <w:t>https://www.revenue.wi.gov/DORForms/s-211-inst.pdf</w:t>
      </w:r>
    </w:p>
    <w:bookmarkEnd w:id="2"/>
    <w:p w14:paraId="034EED58" w14:textId="77777777" w:rsidR="00496338" w:rsidRPr="006E1350" w:rsidRDefault="00496338" w:rsidP="00496338">
      <w:pPr>
        <w:rPr>
          <w:b/>
          <w:u w:val="single"/>
        </w:rPr>
      </w:pPr>
    </w:p>
    <w:p w14:paraId="05F40D28" w14:textId="77777777" w:rsidR="00496338" w:rsidRPr="006E1350" w:rsidRDefault="00496338" w:rsidP="00496338">
      <w:r w:rsidRPr="006E1350">
        <w:rPr>
          <w:b/>
          <w:u w:val="single"/>
        </w:rPr>
        <w:t>UTILIZATION</w:t>
      </w:r>
    </w:p>
    <w:p w14:paraId="7EA9763F" w14:textId="77777777" w:rsidR="00496338" w:rsidRPr="006E1350" w:rsidRDefault="00496338" w:rsidP="00496338"/>
    <w:p w14:paraId="462A40FE" w14:textId="77777777" w:rsidR="00496338" w:rsidRPr="006E1350" w:rsidRDefault="00496338" w:rsidP="00496338">
      <w:pPr>
        <w:ind w:left="1080" w:hanging="360"/>
      </w:pPr>
      <w:r w:rsidRPr="006E1350">
        <w:t xml:space="preserve">1.  All trees designated for cutting will be utilized to a </w:t>
      </w:r>
      <w:r w:rsidRPr="001245A5">
        <w:rPr>
          <w:color w:val="538135" w:themeColor="accent6" w:themeShade="BF"/>
        </w:rPr>
        <w:t xml:space="preserve">(insert your minimum utilization </w:t>
      </w:r>
      <w:proofErr w:type="gramStart"/>
      <w:r w:rsidRPr="001245A5">
        <w:rPr>
          <w:color w:val="538135" w:themeColor="accent6" w:themeShade="BF"/>
        </w:rPr>
        <w:t>spec..</w:t>
      </w:r>
      <w:proofErr w:type="gramEnd"/>
      <w:r w:rsidRPr="001245A5">
        <w:rPr>
          <w:color w:val="538135" w:themeColor="accent6" w:themeShade="BF"/>
        </w:rPr>
        <w:t xml:space="preserve"> E.g. 4” for pulp, 10”-11” for logs) </w:t>
      </w:r>
      <w:r w:rsidRPr="006E1350">
        <w:t>unless stated otherwise in the prospectus.</w:t>
      </w:r>
    </w:p>
    <w:p w14:paraId="151CDC2C" w14:textId="7EA413BD" w:rsidR="00496338" w:rsidRPr="00330AAF" w:rsidRDefault="00496338" w:rsidP="00330AAF">
      <w:pPr>
        <w:ind w:left="1080" w:hanging="360"/>
        <w:rPr>
          <w:color w:val="538135" w:themeColor="accent6" w:themeShade="BF"/>
        </w:rPr>
      </w:pPr>
      <w:r w:rsidRPr="00330AAF">
        <w:rPr>
          <w:color w:val="538135" w:themeColor="accent6" w:themeShade="BF"/>
        </w:rPr>
        <w:t>2.  When designated for cutting, all trees containing one (1) or more one hundred inch (100”) long stick to a four inch (4”) minimum top diameter will be considered merchantable.</w:t>
      </w:r>
    </w:p>
    <w:p w14:paraId="0F375117" w14:textId="77777777" w:rsidR="00496338" w:rsidRPr="00330AAF" w:rsidRDefault="00496338" w:rsidP="00496338">
      <w:pPr>
        <w:ind w:left="1080" w:hanging="360"/>
        <w:rPr>
          <w:i/>
          <w:iCs/>
          <w:color w:val="538135" w:themeColor="accent6" w:themeShade="BF"/>
          <w:sz w:val="32"/>
          <w:szCs w:val="32"/>
        </w:rPr>
      </w:pPr>
      <w:r w:rsidRPr="00330AAF">
        <w:rPr>
          <w:color w:val="538135" w:themeColor="accent6" w:themeShade="BF"/>
        </w:rPr>
        <w:tab/>
      </w:r>
      <w:r w:rsidRPr="00330AAF">
        <w:rPr>
          <w:color w:val="538135" w:themeColor="accent6" w:themeShade="BF"/>
        </w:rPr>
        <w:tab/>
      </w:r>
      <w:r w:rsidRPr="00330AAF">
        <w:rPr>
          <w:color w:val="538135" w:themeColor="accent6" w:themeShade="BF"/>
        </w:rPr>
        <w:tab/>
      </w:r>
      <w:r w:rsidRPr="00330AAF">
        <w:rPr>
          <w:color w:val="538135" w:themeColor="accent6" w:themeShade="BF"/>
        </w:rPr>
        <w:tab/>
      </w:r>
      <w:r w:rsidRPr="00330AAF">
        <w:rPr>
          <w:color w:val="538135" w:themeColor="accent6" w:themeShade="BF"/>
        </w:rPr>
        <w:tab/>
      </w:r>
      <w:r w:rsidRPr="00330AAF">
        <w:rPr>
          <w:i/>
          <w:iCs/>
          <w:color w:val="538135" w:themeColor="accent6" w:themeShade="BF"/>
          <w:sz w:val="32"/>
          <w:szCs w:val="32"/>
        </w:rPr>
        <w:t>OR</w:t>
      </w:r>
    </w:p>
    <w:p w14:paraId="582E8F4F" w14:textId="77777777" w:rsidR="00496338" w:rsidRPr="00330AAF" w:rsidRDefault="00496338" w:rsidP="00A9248F">
      <w:pPr>
        <w:pStyle w:val="ListParagraph"/>
        <w:numPr>
          <w:ilvl w:val="0"/>
          <w:numId w:val="5"/>
        </w:numPr>
        <w:rPr>
          <w:color w:val="538135" w:themeColor="accent6" w:themeShade="BF"/>
          <w:szCs w:val="22"/>
        </w:rPr>
      </w:pPr>
      <w:r w:rsidRPr="00330AAF">
        <w:rPr>
          <w:color w:val="538135" w:themeColor="accent6" w:themeShade="BF"/>
          <w:szCs w:val="22"/>
        </w:rPr>
        <w:t>See individual timber sales for utilization specifications</w:t>
      </w:r>
    </w:p>
    <w:p w14:paraId="0D3CAD22" w14:textId="77777777" w:rsidR="00496338" w:rsidRPr="00F93BA5" w:rsidRDefault="00496338" w:rsidP="00496338">
      <w:pPr>
        <w:pStyle w:val="ListParagraph"/>
        <w:ind w:left="1080"/>
        <w:rPr>
          <w:szCs w:val="22"/>
        </w:rPr>
      </w:pPr>
    </w:p>
    <w:p w14:paraId="6BCAA640" w14:textId="77777777" w:rsidR="00496338" w:rsidRPr="006E1350" w:rsidRDefault="00496338" w:rsidP="00496338">
      <w:r w:rsidRPr="006E1350">
        <w:rPr>
          <w:b/>
          <w:u w:val="single"/>
        </w:rPr>
        <w:t>SCALING AND PAYMENT</w:t>
      </w:r>
    </w:p>
    <w:p w14:paraId="5858C83B" w14:textId="77777777" w:rsidR="00496338" w:rsidRPr="006E1350" w:rsidRDefault="00496338" w:rsidP="00496338"/>
    <w:p w14:paraId="61065753" w14:textId="77777777" w:rsidR="00496338" w:rsidRPr="00FB2D72" w:rsidRDefault="00496338" w:rsidP="00496338">
      <w:pPr>
        <w:numPr>
          <w:ilvl w:val="0"/>
          <w:numId w:val="2"/>
        </w:numPr>
      </w:pPr>
      <w:r>
        <w:t>If eligible for deferred payment option, p</w:t>
      </w:r>
      <w:r w:rsidRPr="006E1350">
        <w:t xml:space="preserve">ayment for timber removed from site must be made within 30 days </w:t>
      </w:r>
      <w:r w:rsidRPr="00FB2D72">
        <w:t>after invoice.</w:t>
      </w:r>
    </w:p>
    <w:p w14:paraId="4B50E777" w14:textId="77777777" w:rsidR="00496338" w:rsidRPr="00FB2D72" w:rsidRDefault="00496338" w:rsidP="00496338">
      <w:pPr>
        <w:numPr>
          <w:ilvl w:val="0"/>
          <w:numId w:val="2"/>
        </w:numPr>
      </w:pPr>
      <w:r w:rsidRPr="00FB2D72">
        <w:lastRenderedPageBreak/>
        <w:t>If not eligible for deferred payment option, no wood will be hauled from the sale area until advanced payment is made.</w:t>
      </w:r>
    </w:p>
    <w:p w14:paraId="79CC91AD" w14:textId="77777777" w:rsidR="00496338" w:rsidRPr="00FB2D72" w:rsidRDefault="00496338" w:rsidP="00496338">
      <w:pPr>
        <w:numPr>
          <w:ilvl w:val="0"/>
          <w:numId w:val="2"/>
        </w:numPr>
      </w:pPr>
      <w:r w:rsidRPr="00FB2D72">
        <w:t xml:space="preserve">If sold as a lump sum sale, payment in full must be made on entire sale, or by the cutting block, or by some other means as mutually agreed upon by </w:t>
      </w:r>
      <w:r w:rsidRPr="006E1350">
        <w:t>Department of Natural Resources</w:t>
      </w:r>
      <w:r w:rsidRPr="00FB2D72">
        <w:t xml:space="preserve"> and contractor.</w:t>
      </w:r>
    </w:p>
    <w:p w14:paraId="37FD84B2" w14:textId="77777777" w:rsidR="00496338" w:rsidRPr="006E1350" w:rsidRDefault="00496338" w:rsidP="00496338">
      <w:pPr>
        <w:ind w:left="1080" w:hanging="360"/>
      </w:pPr>
      <w:r>
        <w:t>4</w:t>
      </w:r>
      <w:r w:rsidRPr="006E1350">
        <w:t>.  The mill scale ticket system will be used as the preferred method of sale administration</w:t>
      </w:r>
      <w:r>
        <w:t>.</w:t>
      </w:r>
      <w:r w:rsidRPr="006E1350">
        <w:t xml:space="preserve">  Other scaling systems may be used at the discretion of the Department of Natural Resources.</w:t>
      </w:r>
    </w:p>
    <w:p w14:paraId="13D87B68" w14:textId="77777777" w:rsidR="00496338" w:rsidRDefault="00496338" w:rsidP="00496338">
      <w:pPr>
        <w:ind w:left="1080" w:hanging="360"/>
      </w:pPr>
      <w:r>
        <w:t>5</w:t>
      </w:r>
      <w:r w:rsidRPr="006E1350">
        <w:t>.  If a woods scale system is used, all cordwood</w:t>
      </w:r>
      <w:r>
        <w:t xml:space="preserve"> or logs</w:t>
      </w:r>
      <w:r w:rsidRPr="006E1350">
        <w:t xml:space="preserve"> will be piled for scaling.  Piles will be level and square with at least </w:t>
      </w:r>
      <w:r w:rsidRPr="001245A5">
        <w:rPr>
          <w:color w:val="538135" w:themeColor="accent6" w:themeShade="BF"/>
        </w:rPr>
        <w:t>XX</w:t>
      </w:r>
      <w:r w:rsidRPr="006E1350">
        <w:t xml:space="preserve"> cords per pile</w:t>
      </w:r>
      <w:r>
        <w:t xml:space="preserve"> or </w:t>
      </w:r>
      <w:r w:rsidRPr="001245A5">
        <w:rPr>
          <w:color w:val="538135" w:themeColor="accent6" w:themeShade="BF"/>
        </w:rPr>
        <w:t>XX MBF</w:t>
      </w:r>
      <w:r w:rsidRPr="006E1350">
        <w:t xml:space="preserve">.  At least </w:t>
      </w:r>
      <w:r w:rsidRPr="00FB2D72">
        <w:rPr>
          <w:color w:val="538135" w:themeColor="accent6" w:themeShade="BF"/>
        </w:rPr>
        <w:t xml:space="preserve">XX </w:t>
      </w:r>
      <w:r w:rsidRPr="006E1350">
        <w:t xml:space="preserve">cords </w:t>
      </w:r>
      <w:r w:rsidRPr="00FB2D72">
        <w:rPr>
          <w:color w:val="538135" w:themeColor="accent6" w:themeShade="BF"/>
        </w:rPr>
        <w:t xml:space="preserve">or XX MBF </w:t>
      </w:r>
      <w:r w:rsidRPr="006E1350">
        <w:t>will be piled before a scale is requested.  Scaling requests must be made at least one day in advance.</w:t>
      </w:r>
      <w:r>
        <w:t xml:space="preserve"> </w:t>
      </w:r>
    </w:p>
    <w:p w14:paraId="7302F6FB" w14:textId="77777777" w:rsidR="00496338" w:rsidRPr="00580891" w:rsidRDefault="00496338" w:rsidP="00496338">
      <w:pPr>
        <w:spacing w:line="276" w:lineRule="auto"/>
        <w:ind w:left="990" w:hanging="270"/>
        <w:contextualSpacing/>
        <w:rPr>
          <w:color w:val="FF0000"/>
          <w:szCs w:val="22"/>
        </w:rPr>
      </w:pPr>
      <w:r>
        <w:t>6</w:t>
      </w:r>
      <w:r w:rsidRPr="00B616FB">
        <w:rPr>
          <w:szCs w:val="22"/>
        </w:rPr>
        <w:t xml:space="preserve">.  </w:t>
      </w:r>
      <w:r w:rsidRPr="00580891">
        <w:rPr>
          <w:szCs w:val="22"/>
        </w:rPr>
        <w:t>No refunds of stumpage payments will be made for un-removed wood, and wood left on the sale area at contract expiration shall revert to the seller.</w:t>
      </w:r>
      <w:r w:rsidRPr="00580891">
        <w:rPr>
          <w:color w:val="FF0000"/>
          <w:szCs w:val="22"/>
        </w:rPr>
        <w:t xml:space="preserve"> </w:t>
      </w:r>
    </w:p>
    <w:p w14:paraId="53C9EFD9" w14:textId="77777777" w:rsidR="00496338" w:rsidRPr="00FB2D72" w:rsidRDefault="00496338" w:rsidP="00496338">
      <w:pPr>
        <w:ind w:left="990" w:hanging="270"/>
        <w:rPr>
          <w:rFonts w:eastAsia="Calibri"/>
        </w:rPr>
      </w:pPr>
      <w:r>
        <w:rPr>
          <w:rFonts w:eastAsia="Calibri"/>
        </w:rPr>
        <w:t>7. Scribner Decimal C Log Rule shall be used for scaling logs.  Conversion from MBF to cords or cords to MBF shall be 2.44 cords per MBF for softwoods and 2.2 cords per MBF for hardwoods.</w:t>
      </w:r>
    </w:p>
    <w:p w14:paraId="05032AA2" w14:textId="77777777" w:rsidR="00496338" w:rsidRDefault="00496338" w:rsidP="00496338">
      <w:pPr>
        <w:ind w:left="990" w:hanging="270"/>
      </w:pPr>
      <w:r>
        <w:t>8</w:t>
      </w:r>
      <w:r w:rsidRPr="006E1350">
        <w:t>.  Weight scale conversions will be at rates as specified in the Department of Natural Resources timber sale handbook</w:t>
      </w:r>
      <w:r>
        <w:t xml:space="preserve"> listed </w:t>
      </w:r>
      <w:proofErr w:type="gramStart"/>
      <w:r>
        <w:t>below, unless</w:t>
      </w:r>
      <w:proofErr w:type="gramEnd"/>
      <w:r>
        <w:t xml:space="preserve"> the individual timber sale has specific mixed species pro-rates/conversions.</w:t>
      </w:r>
    </w:p>
    <w:p w14:paraId="65873150" w14:textId="77777777" w:rsidR="00496338" w:rsidRDefault="00496338" w:rsidP="00496338">
      <w:pPr>
        <w:ind w:left="1080" w:hanging="360"/>
      </w:pPr>
      <w:r>
        <w:t xml:space="preserve"> </w:t>
      </w:r>
    </w:p>
    <w:p w14:paraId="0E7BA734" w14:textId="77777777" w:rsidR="00496338" w:rsidRDefault="00496338" w:rsidP="00496338">
      <w:pPr>
        <w:ind w:left="1080" w:hanging="360"/>
        <w:jc w:val="center"/>
      </w:pPr>
      <w:r>
        <w:t>CORDWOOD WEIGHT CONVERSION FACTORS POUNDS PER CORD</w:t>
      </w:r>
    </w:p>
    <w:tbl>
      <w:tblPr>
        <w:tblW w:w="9161" w:type="dxa"/>
        <w:tblInd w:w="649" w:type="dxa"/>
        <w:tblLook w:val="04A0" w:firstRow="1" w:lastRow="0" w:firstColumn="1" w:lastColumn="0" w:noHBand="0" w:noVBand="1"/>
      </w:tblPr>
      <w:tblGrid>
        <w:gridCol w:w="1511"/>
        <w:gridCol w:w="1260"/>
        <w:gridCol w:w="1569"/>
        <w:gridCol w:w="222"/>
        <w:gridCol w:w="1809"/>
        <w:gridCol w:w="1260"/>
        <w:gridCol w:w="1530"/>
      </w:tblGrid>
      <w:tr w:rsidR="00496338" w:rsidRPr="009D4593" w14:paraId="5CEB13BC" w14:textId="77777777" w:rsidTr="001D0ECD">
        <w:trPr>
          <w:trHeight w:val="288"/>
        </w:trPr>
        <w:tc>
          <w:tcPr>
            <w:tcW w:w="1511" w:type="dxa"/>
            <w:tcBorders>
              <w:top w:val="nil"/>
              <w:left w:val="nil"/>
              <w:bottom w:val="nil"/>
              <w:right w:val="nil"/>
            </w:tcBorders>
            <w:shd w:val="clear" w:color="auto" w:fill="auto"/>
            <w:noWrap/>
            <w:vAlign w:val="center"/>
            <w:hideMark/>
          </w:tcPr>
          <w:p w14:paraId="38CA20E6" w14:textId="77777777" w:rsidR="00496338" w:rsidRPr="009D4593" w:rsidRDefault="00496338" w:rsidP="001D0ECD">
            <w:pPr>
              <w:ind w:left="-17"/>
              <w:rPr>
                <w:color w:val="000000"/>
                <w:szCs w:val="22"/>
                <w:u w:val="single"/>
              </w:rPr>
            </w:pPr>
            <w:r w:rsidRPr="009D4593">
              <w:rPr>
                <w:color w:val="000000"/>
                <w:szCs w:val="22"/>
                <w:u w:val="single"/>
              </w:rPr>
              <w:t xml:space="preserve">Species </w:t>
            </w:r>
          </w:p>
        </w:tc>
        <w:tc>
          <w:tcPr>
            <w:tcW w:w="1260" w:type="dxa"/>
            <w:tcBorders>
              <w:top w:val="nil"/>
              <w:left w:val="nil"/>
              <w:bottom w:val="nil"/>
              <w:right w:val="nil"/>
            </w:tcBorders>
            <w:shd w:val="clear" w:color="auto" w:fill="auto"/>
            <w:noWrap/>
            <w:vAlign w:val="center"/>
            <w:hideMark/>
          </w:tcPr>
          <w:p w14:paraId="3D5CFB6F" w14:textId="77777777" w:rsidR="00496338" w:rsidRPr="009D4593" w:rsidRDefault="00496338" w:rsidP="001D0ECD">
            <w:pPr>
              <w:jc w:val="center"/>
              <w:rPr>
                <w:color w:val="000000"/>
                <w:szCs w:val="22"/>
                <w:u w:val="single"/>
              </w:rPr>
            </w:pPr>
            <w:r w:rsidRPr="009D4593">
              <w:rPr>
                <w:color w:val="000000"/>
                <w:szCs w:val="22"/>
                <w:u w:val="single"/>
              </w:rPr>
              <w:t xml:space="preserve">Weight (lbs.) </w:t>
            </w:r>
          </w:p>
        </w:tc>
        <w:tc>
          <w:tcPr>
            <w:tcW w:w="1569" w:type="dxa"/>
            <w:tcBorders>
              <w:top w:val="nil"/>
              <w:left w:val="nil"/>
              <w:bottom w:val="nil"/>
              <w:right w:val="nil"/>
            </w:tcBorders>
            <w:shd w:val="clear" w:color="auto" w:fill="auto"/>
            <w:noWrap/>
            <w:vAlign w:val="center"/>
            <w:hideMark/>
          </w:tcPr>
          <w:p w14:paraId="3326B009" w14:textId="77777777" w:rsidR="00496338" w:rsidRPr="009D4593" w:rsidRDefault="00496338" w:rsidP="001D0ECD">
            <w:pPr>
              <w:jc w:val="center"/>
              <w:rPr>
                <w:color w:val="000000"/>
                <w:szCs w:val="22"/>
                <w:u w:val="single"/>
              </w:rPr>
            </w:pPr>
            <w:r w:rsidRPr="009D4593">
              <w:rPr>
                <w:color w:val="000000"/>
                <w:szCs w:val="22"/>
                <w:u w:val="single"/>
              </w:rPr>
              <w:t>Weight (tons)</w:t>
            </w:r>
          </w:p>
        </w:tc>
        <w:tc>
          <w:tcPr>
            <w:tcW w:w="222" w:type="dxa"/>
            <w:tcBorders>
              <w:top w:val="nil"/>
              <w:left w:val="nil"/>
              <w:bottom w:val="nil"/>
              <w:right w:val="nil"/>
            </w:tcBorders>
            <w:shd w:val="clear" w:color="auto" w:fill="auto"/>
            <w:noWrap/>
            <w:vAlign w:val="bottom"/>
            <w:hideMark/>
          </w:tcPr>
          <w:p w14:paraId="6E3C1385" w14:textId="77777777" w:rsidR="00496338" w:rsidRPr="009D4593" w:rsidRDefault="00496338" w:rsidP="001D0ECD">
            <w:pPr>
              <w:jc w:val="center"/>
              <w:rPr>
                <w:color w:val="000000"/>
                <w:szCs w:val="22"/>
                <w:u w:val="single"/>
              </w:rPr>
            </w:pPr>
          </w:p>
        </w:tc>
        <w:tc>
          <w:tcPr>
            <w:tcW w:w="1809" w:type="dxa"/>
            <w:tcBorders>
              <w:top w:val="nil"/>
              <w:left w:val="nil"/>
              <w:bottom w:val="nil"/>
              <w:right w:val="nil"/>
            </w:tcBorders>
            <w:shd w:val="clear" w:color="auto" w:fill="auto"/>
            <w:noWrap/>
            <w:vAlign w:val="center"/>
            <w:hideMark/>
          </w:tcPr>
          <w:p w14:paraId="11C5D5BF" w14:textId="77777777" w:rsidR="00496338" w:rsidRPr="009D4593" w:rsidRDefault="00496338" w:rsidP="001D0ECD">
            <w:pPr>
              <w:rPr>
                <w:color w:val="000000"/>
                <w:szCs w:val="22"/>
                <w:u w:val="single"/>
              </w:rPr>
            </w:pPr>
            <w:r w:rsidRPr="009D4593">
              <w:rPr>
                <w:color w:val="000000"/>
                <w:szCs w:val="22"/>
                <w:u w:val="single"/>
              </w:rPr>
              <w:t xml:space="preserve">Species </w:t>
            </w:r>
          </w:p>
        </w:tc>
        <w:tc>
          <w:tcPr>
            <w:tcW w:w="1260" w:type="dxa"/>
            <w:tcBorders>
              <w:top w:val="nil"/>
              <w:left w:val="nil"/>
              <w:bottom w:val="nil"/>
              <w:right w:val="nil"/>
            </w:tcBorders>
            <w:shd w:val="clear" w:color="auto" w:fill="auto"/>
            <w:noWrap/>
            <w:vAlign w:val="center"/>
            <w:hideMark/>
          </w:tcPr>
          <w:p w14:paraId="6DA5C0BF" w14:textId="77777777" w:rsidR="00496338" w:rsidRPr="009D4593" w:rsidRDefault="00496338" w:rsidP="001D0ECD">
            <w:pPr>
              <w:jc w:val="center"/>
              <w:rPr>
                <w:color w:val="000000"/>
                <w:szCs w:val="22"/>
                <w:u w:val="single"/>
              </w:rPr>
            </w:pPr>
            <w:r w:rsidRPr="009D4593">
              <w:rPr>
                <w:color w:val="000000"/>
                <w:szCs w:val="22"/>
                <w:u w:val="single"/>
              </w:rPr>
              <w:t xml:space="preserve">Weight (lbs.) </w:t>
            </w:r>
          </w:p>
        </w:tc>
        <w:tc>
          <w:tcPr>
            <w:tcW w:w="1530" w:type="dxa"/>
            <w:tcBorders>
              <w:top w:val="nil"/>
              <w:left w:val="nil"/>
              <w:bottom w:val="nil"/>
              <w:right w:val="nil"/>
            </w:tcBorders>
            <w:shd w:val="clear" w:color="auto" w:fill="auto"/>
            <w:noWrap/>
            <w:vAlign w:val="center"/>
            <w:hideMark/>
          </w:tcPr>
          <w:p w14:paraId="0AE060B7" w14:textId="77777777" w:rsidR="00496338" w:rsidRPr="009D4593" w:rsidRDefault="00496338" w:rsidP="001D0ECD">
            <w:pPr>
              <w:jc w:val="center"/>
              <w:rPr>
                <w:color w:val="000000"/>
                <w:szCs w:val="22"/>
                <w:u w:val="single"/>
              </w:rPr>
            </w:pPr>
            <w:r w:rsidRPr="009D4593">
              <w:rPr>
                <w:color w:val="000000"/>
                <w:szCs w:val="22"/>
                <w:u w:val="single"/>
              </w:rPr>
              <w:t>Weight (tons)</w:t>
            </w:r>
          </w:p>
        </w:tc>
      </w:tr>
      <w:tr w:rsidR="00496338" w:rsidRPr="009D4593" w14:paraId="6CC67021" w14:textId="77777777" w:rsidTr="001D0ECD">
        <w:trPr>
          <w:trHeight w:val="300"/>
        </w:trPr>
        <w:tc>
          <w:tcPr>
            <w:tcW w:w="1511" w:type="dxa"/>
            <w:tcBorders>
              <w:top w:val="nil"/>
              <w:left w:val="nil"/>
              <w:bottom w:val="nil"/>
              <w:right w:val="nil"/>
            </w:tcBorders>
            <w:shd w:val="clear" w:color="auto" w:fill="auto"/>
            <w:noWrap/>
            <w:vAlign w:val="center"/>
            <w:hideMark/>
          </w:tcPr>
          <w:p w14:paraId="41610989" w14:textId="77777777" w:rsidR="00496338" w:rsidRPr="009D4593" w:rsidRDefault="00496338" w:rsidP="001D0ECD">
            <w:pPr>
              <w:rPr>
                <w:color w:val="000000"/>
                <w:szCs w:val="22"/>
              </w:rPr>
            </w:pPr>
            <w:r w:rsidRPr="009D4593">
              <w:rPr>
                <w:color w:val="000000"/>
                <w:szCs w:val="22"/>
              </w:rPr>
              <w:t xml:space="preserve">Ash </w:t>
            </w:r>
          </w:p>
        </w:tc>
        <w:tc>
          <w:tcPr>
            <w:tcW w:w="1260" w:type="dxa"/>
            <w:tcBorders>
              <w:top w:val="nil"/>
              <w:left w:val="nil"/>
              <w:bottom w:val="nil"/>
              <w:right w:val="nil"/>
            </w:tcBorders>
            <w:shd w:val="clear" w:color="auto" w:fill="auto"/>
            <w:noWrap/>
            <w:vAlign w:val="center"/>
            <w:hideMark/>
          </w:tcPr>
          <w:p w14:paraId="42B7985F" w14:textId="77777777" w:rsidR="00496338" w:rsidRPr="009D4593" w:rsidRDefault="00496338" w:rsidP="001D0ECD">
            <w:pPr>
              <w:jc w:val="center"/>
              <w:rPr>
                <w:color w:val="000000"/>
                <w:szCs w:val="22"/>
              </w:rPr>
            </w:pPr>
            <w:r w:rsidRPr="009D4593">
              <w:rPr>
                <w:color w:val="000000"/>
                <w:szCs w:val="22"/>
              </w:rPr>
              <w:t>4600</w:t>
            </w:r>
          </w:p>
        </w:tc>
        <w:tc>
          <w:tcPr>
            <w:tcW w:w="1569" w:type="dxa"/>
            <w:tcBorders>
              <w:top w:val="nil"/>
              <w:left w:val="nil"/>
              <w:bottom w:val="nil"/>
              <w:right w:val="nil"/>
            </w:tcBorders>
            <w:shd w:val="clear" w:color="auto" w:fill="auto"/>
            <w:noWrap/>
            <w:vAlign w:val="center"/>
            <w:hideMark/>
          </w:tcPr>
          <w:p w14:paraId="185D58EB" w14:textId="77777777" w:rsidR="00496338" w:rsidRPr="009D4593" w:rsidRDefault="00496338" w:rsidP="001D0ECD">
            <w:pPr>
              <w:jc w:val="center"/>
              <w:rPr>
                <w:color w:val="000000"/>
                <w:szCs w:val="22"/>
              </w:rPr>
            </w:pPr>
            <w:r w:rsidRPr="009D4593">
              <w:rPr>
                <w:color w:val="000000"/>
                <w:szCs w:val="22"/>
              </w:rPr>
              <w:t>2.3</w:t>
            </w:r>
          </w:p>
        </w:tc>
        <w:tc>
          <w:tcPr>
            <w:tcW w:w="222" w:type="dxa"/>
            <w:tcBorders>
              <w:top w:val="nil"/>
              <w:left w:val="nil"/>
              <w:bottom w:val="nil"/>
              <w:right w:val="nil"/>
            </w:tcBorders>
            <w:shd w:val="clear" w:color="auto" w:fill="auto"/>
            <w:noWrap/>
            <w:vAlign w:val="bottom"/>
            <w:hideMark/>
          </w:tcPr>
          <w:p w14:paraId="5028F222"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4DDDD61F" w14:textId="77777777" w:rsidR="00496338" w:rsidRPr="009D4593" w:rsidRDefault="00496338" w:rsidP="001D0ECD">
            <w:pPr>
              <w:rPr>
                <w:color w:val="000000"/>
                <w:szCs w:val="22"/>
              </w:rPr>
            </w:pPr>
            <w:r w:rsidRPr="009D4593">
              <w:rPr>
                <w:color w:val="000000"/>
                <w:szCs w:val="22"/>
              </w:rPr>
              <w:t xml:space="preserve">Jack pine </w:t>
            </w:r>
          </w:p>
        </w:tc>
        <w:tc>
          <w:tcPr>
            <w:tcW w:w="1260" w:type="dxa"/>
            <w:tcBorders>
              <w:top w:val="nil"/>
              <w:left w:val="nil"/>
              <w:bottom w:val="nil"/>
              <w:right w:val="nil"/>
            </w:tcBorders>
            <w:shd w:val="clear" w:color="auto" w:fill="auto"/>
            <w:noWrap/>
            <w:vAlign w:val="center"/>
            <w:hideMark/>
          </w:tcPr>
          <w:p w14:paraId="526C3FF2" w14:textId="77777777" w:rsidR="00496338" w:rsidRPr="009D4593" w:rsidRDefault="00496338" w:rsidP="001D0ECD">
            <w:pPr>
              <w:jc w:val="center"/>
              <w:rPr>
                <w:color w:val="000000"/>
                <w:szCs w:val="22"/>
              </w:rPr>
            </w:pPr>
            <w:r w:rsidRPr="009D4593">
              <w:rPr>
                <w:color w:val="000000"/>
                <w:szCs w:val="22"/>
              </w:rPr>
              <w:t>4250</w:t>
            </w:r>
          </w:p>
        </w:tc>
        <w:tc>
          <w:tcPr>
            <w:tcW w:w="1530" w:type="dxa"/>
            <w:tcBorders>
              <w:top w:val="nil"/>
              <w:left w:val="nil"/>
              <w:bottom w:val="nil"/>
              <w:right w:val="nil"/>
            </w:tcBorders>
            <w:shd w:val="clear" w:color="auto" w:fill="auto"/>
            <w:noWrap/>
            <w:vAlign w:val="center"/>
            <w:hideMark/>
          </w:tcPr>
          <w:p w14:paraId="1DDE1B35" w14:textId="77777777" w:rsidR="00496338" w:rsidRPr="009D4593" w:rsidRDefault="00496338" w:rsidP="001D0ECD">
            <w:pPr>
              <w:jc w:val="center"/>
              <w:rPr>
                <w:color w:val="000000"/>
                <w:szCs w:val="22"/>
              </w:rPr>
            </w:pPr>
            <w:r w:rsidRPr="009D4593">
              <w:rPr>
                <w:color w:val="000000"/>
                <w:szCs w:val="22"/>
              </w:rPr>
              <w:t>2.125</w:t>
            </w:r>
          </w:p>
        </w:tc>
      </w:tr>
      <w:tr w:rsidR="00496338" w:rsidRPr="009D4593" w14:paraId="0E40BF0C" w14:textId="77777777" w:rsidTr="001D0ECD">
        <w:trPr>
          <w:trHeight w:val="288"/>
        </w:trPr>
        <w:tc>
          <w:tcPr>
            <w:tcW w:w="1511" w:type="dxa"/>
            <w:tcBorders>
              <w:top w:val="nil"/>
              <w:left w:val="nil"/>
              <w:bottom w:val="nil"/>
              <w:right w:val="nil"/>
            </w:tcBorders>
            <w:shd w:val="clear" w:color="auto" w:fill="auto"/>
            <w:noWrap/>
            <w:vAlign w:val="center"/>
            <w:hideMark/>
          </w:tcPr>
          <w:p w14:paraId="13C8A4D1" w14:textId="77777777" w:rsidR="00496338" w:rsidRPr="009D4593" w:rsidRDefault="00496338" w:rsidP="001D0ECD">
            <w:pPr>
              <w:rPr>
                <w:color w:val="000000"/>
                <w:szCs w:val="22"/>
              </w:rPr>
            </w:pPr>
            <w:r w:rsidRPr="009D4593">
              <w:rPr>
                <w:color w:val="000000"/>
                <w:szCs w:val="22"/>
              </w:rPr>
              <w:t xml:space="preserve">Aspen </w:t>
            </w:r>
          </w:p>
        </w:tc>
        <w:tc>
          <w:tcPr>
            <w:tcW w:w="1260" w:type="dxa"/>
            <w:tcBorders>
              <w:top w:val="nil"/>
              <w:left w:val="nil"/>
              <w:bottom w:val="nil"/>
              <w:right w:val="nil"/>
            </w:tcBorders>
            <w:shd w:val="clear" w:color="auto" w:fill="auto"/>
            <w:noWrap/>
            <w:vAlign w:val="center"/>
            <w:hideMark/>
          </w:tcPr>
          <w:p w14:paraId="13679F19" w14:textId="77777777" w:rsidR="00496338" w:rsidRPr="009D4593" w:rsidRDefault="00496338" w:rsidP="001D0ECD">
            <w:pPr>
              <w:jc w:val="center"/>
              <w:rPr>
                <w:color w:val="000000"/>
                <w:szCs w:val="22"/>
              </w:rPr>
            </w:pPr>
            <w:r w:rsidRPr="009D4593">
              <w:rPr>
                <w:color w:val="000000"/>
                <w:szCs w:val="22"/>
              </w:rPr>
              <w:t>4500</w:t>
            </w:r>
          </w:p>
        </w:tc>
        <w:tc>
          <w:tcPr>
            <w:tcW w:w="1569" w:type="dxa"/>
            <w:tcBorders>
              <w:top w:val="nil"/>
              <w:left w:val="nil"/>
              <w:bottom w:val="nil"/>
              <w:right w:val="nil"/>
            </w:tcBorders>
            <w:shd w:val="clear" w:color="auto" w:fill="auto"/>
            <w:noWrap/>
            <w:vAlign w:val="center"/>
            <w:hideMark/>
          </w:tcPr>
          <w:p w14:paraId="094F4C44" w14:textId="77777777" w:rsidR="00496338" w:rsidRPr="009D4593" w:rsidRDefault="00496338" w:rsidP="001D0ECD">
            <w:pPr>
              <w:jc w:val="center"/>
              <w:rPr>
                <w:color w:val="000000"/>
                <w:szCs w:val="22"/>
              </w:rPr>
            </w:pPr>
            <w:r w:rsidRPr="009D4593">
              <w:rPr>
                <w:color w:val="000000"/>
                <w:szCs w:val="22"/>
              </w:rPr>
              <w:t>2.25</w:t>
            </w:r>
          </w:p>
        </w:tc>
        <w:tc>
          <w:tcPr>
            <w:tcW w:w="222" w:type="dxa"/>
            <w:tcBorders>
              <w:top w:val="nil"/>
              <w:left w:val="nil"/>
              <w:bottom w:val="nil"/>
              <w:right w:val="nil"/>
            </w:tcBorders>
            <w:shd w:val="clear" w:color="auto" w:fill="auto"/>
            <w:noWrap/>
            <w:vAlign w:val="bottom"/>
            <w:hideMark/>
          </w:tcPr>
          <w:p w14:paraId="422D796F"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65988205" w14:textId="77777777" w:rsidR="00496338" w:rsidRPr="009D4593" w:rsidRDefault="00496338" w:rsidP="001D0ECD">
            <w:pPr>
              <w:rPr>
                <w:color w:val="000000"/>
                <w:szCs w:val="22"/>
              </w:rPr>
            </w:pPr>
            <w:r w:rsidRPr="009D4593">
              <w:rPr>
                <w:color w:val="000000"/>
                <w:szCs w:val="22"/>
              </w:rPr>
              <w:t xml:space="preserve">Locust </w:t>
            </w:r>
          </w:p>
        </w:tc>
        <w:tc>
          <w:tcPr>
            <w:tcW w:w="1260" w:type="dxa"/>
            <w:tcBorders>
              <w:top w:val="nil"/>
              <w:left w:val="nil"/>
              <w:bottom w:val="nil"/>
              <w:right w:val="nil"/>
            </w:tcBorders>
            <w:shd w:val="clear" w:color="auto" w:fill="auto"/>
            <w:noWrap/>
            <w:vAlign w:val="center"/>
            <w:hideMark/>
          </w:tcPr>
          <w:p w14:paraId="26C0ECD5" w14:textId="77777777" w:rsidR="00496338" w:rsidRPr="009D4593" w:rsidRDefault="00496338" w:rsidP="001D0ECD">
            <w:pPr>
              <w:jc w:val="center"/>
              <w:rPr>
                <w:color w:val="000000"/>
                <w:szCs w:val="22"/>
              </w:rPr>
            </w:pPr>
            <w:r w:rsidRPr="009D4593">
              <w:rPr>
                <w:color w:val="000000"/>
                <w:szCs w:val="22"/>
              </w:rPr>
              <w:t>5300</w:t>
            </w:r>
          </w:p>
        </w:tc>
        <w:tc>
          <w:tcPr>
            <w:tcW w:w="1530" w:type="dxa"/>
            <w:tcBorders>
              <w:top w:val="nil"/>
              <w:left w:val="nil"/>
              <w:bottom w:val="nil"/>
              <w:right w:val="nil"/>
            </w:tcBorders>
            <w:shd w:val="clear" w:color="auto" w:fill="auto"/>
            <w:noWrap/>
            <w:vAlign w:val="center"/>
            <w:hideMark/>
          </w:tcPr>
          <w:p w14:paraId="524A7A40" w14:textId="77777777" w:rsidR="00496338" w:rsidRPr="009D4593" w:rsidRDefault="00496338" w:rsidP="001D0ECD">
            <w:pPr>
              <w:jc w:val="center"/>
              <w:rPr>
                <w:color w:val="000000"/>
                <w:szCs w:val="22"/>
              </w:rPr>
            </w:pPr>
            <w:r w:rsidRPr="009D4593">
              <w:rPr>
                <w:color w:val="000000"/>
                <w:szCs w:val="22"/>
              </w:rPr>
              <w:t>2.65</w:t>
            </w:r>
          </w:p>
        </w:tc>
      </w:tr>
      <w:tr w:rsidR="00496338" w:rsidRPr="009D4593" w14:paraId="0539DD1B" w14:textId="77777777" w:rsidTr="001D0ECD">
        <w:trPr>
          <w:trHeight w:val="288"/>
        </w:trPr>
        <w:tc>
          <w:tcPr>
            <w:tcW w:w="1511" w:type="dxa"/>
            <w:tcBorders>
              <w:top w:val="nil"/>
              <w:left w:val="nil"/>
              <w:bottom w:val="nil"/>
              <w:right w:val="nil"/>
            </w:tcBorders>
            <w:shd w:val="clear" w:color="auto" w:fill="auto"/>
            <w:noWrap/>
            <w:vAlign w:val="center"/>
            <w:hideMark/>
          </w:tcPr>
          <w:p w14:paraId="64EDE202" w14:textId="77777777" w:rsidR="00496338" w:rsidRPr="009D4593" w:rsidRDefault="00496338" w:rsidP="001D0ECD">
            <w:pPr>
              <w:rPr>
                <w:color w:val="000000"/>
                <w:szCs w:val="22"/>
              </w:rPr>
            </w:pPr>
            <w:r w:rsidRPr="009D4593">
              <w:rPr>
                <w:color w:val="000000"/>
                <w:szCs w:val="22"/>
              </w:rPr>
              <w:t xml:space="preserve">Balsam </w:t>
            </w:r>
          </w:p>
        </w:tc>
        <w:tc>
          <w:tcPr>
            <w:tcW w:w="1260" w:type="dxa"/>
            <w:tcBorders>
              <w:top w:val="nil"/>
              <w:left w:val="nil"/>
              <w:bottom w:val="nil"/>
              <w:right w:val="nil"/>
            </w:tcBorders>
            <w:shd w:val="clear" w:color="auto" w:fill="auto"/>
            <w:noWrap/>
            <w:vAlign w:val="center"/>
            <w:hideMark/>
          </w:tcPr>
          <w:p w14:paraId="15045ED7" w14:textId="77777777" w:rsidR="00496338" w:rsidRPr="009D4593" w:rsidRDefault="00496338" w:rsidP="001D0ECD">
            <w:pPr>
              <w:jc w:val="center"/>
              <w:rPr>
                <w:color w:val="000000"/>
                <w:szCs w:val="22"/>
              </w:rPr>
            </w:pPr>
            <w:r w:rsidRPr="009D4593">
              <w:rPr>
                <w:color w:val="000000"/>
                <w:szCs w:val="22"/>
              </w:rPr>
              <w:t>4250</w:t>
            </w:r>
          </w:p>
        </w:tc>
        <w:tc>
          <w:tcPr>
            <w:tcW w:w="1569" w:type="dxa"/>
            <w:tcBorders>
              <w:top w:val="nil"/>
              <w:left w:val="nil"/>
              <w:bottom w:val="nil"/>
              <w:right w:val="nil"/>
            </w:tcBorders>
            <w:shd w:val="clear" w:color="auto" w:fill="auto"/>
            <w:noWrap/>
            <w:vAlign w:val="center"/>
            <w:hideMark/>
          </w:tcPr>
          <w:p w14:paraId="63B71819" w14:textId="77777777" w:rsidR="00496338" w:rsidRPr="009D4593" w:rsidRDefault="00496338" w:rsidP="001D0ECD">
            <w:pPr>
              <w:jc w:val="center"/>
              <w:rPr>
                <w:color w:val="000000"/>
                <w:szCs w:val="22"/>
              </w:rPr>
            </w:pPr>
            <w:r w:rsidRPr="009D4593">
              <w:rPr>
                <w:color w:val="000000"/>
                <w:szCs w:val="22"/>
              </w:rPr>
              <w:t>2.125</w:t>
            </w:r>
          </w:p>
        </w:tc>
        <w:tc>
          <w:tcPr>
            <w:tcW w:w="222" w:type="dxa"/>
            <w:tcBorders>
              <w:top w:val="nil"/>
              <w:left w:val="nil"/>
              <w:bottom w:val="nil"/>
              <w:right w:val="nil"/>
            </w:tcBorders>
            <w:shd w:val="clear" w:color="auto" w:fill="auto"/>
            <w:noWrap/>
            <w:vAlign w:val="bottom"/>
            <w:hideMark/>
          </w:tcPr>
          <w:p w14:paraId="0224678E"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49A55859" w14:textId="77777777" w:rsidR="00496338" w:rsidRPr="009D4593" w:rsidRDefault="00496338" w:rsidP="001D0ECD">
            <w:pPr>
              <w:rPr>
                <w:color w:val="000000"/>
                <w:szCs w:val="22"/>
              </w:rPr>
            </w:pPr>
            <w:r w:rsidRPr="009D4593">
              <w:rPr>
                <w:color w:val="000000"/>
                <w:szCs w:val="22"/>
              </w:rPr>
              <w:t xml:space="preserve">Mixed hardwood </w:t>
            </w:r>
          </w:p>
        </w:tc>
        <w:tc>
          <w:tcPr>
            <w:tcW w:w="1260" w:type="dxa"/>
            <w:tcBorders>
              <w:top w:val="nil"/>
              <w:left w:val="nil"/>
              <w:bottom w:val="nil"/>
              <w:right w:val="nil"/>
            </w:tcBorders>
            <w:shd w:val="clear" w:color="auto" w:fill="auto"/>
            <w:noWrap/>
            <w:vAlign w:val="center"/>
            <w:hideMark/>
          </w:tcPr>
          <w:p w14:paraId="673B3D27" w14:textId="77777777" w:rsidR="00496338" w:rsidRPr="009D4593" w:rsidRDefault="00496338" w:rsidP="001D0ECD">
            <w:pPr>
              <w:jc w:val="center"/>
              <w:rPr>
                <w:color w:val="000000"/>
                <w:szCs w:val="22"/>
              </w:rPr>
            </w:pPr>
            <w:r w:rsidRPr="009D4593">
              <w:rPr>
                <w:color w:val="000000"/>
                <w:szCs w:val="22"/>
              </w:rPr>
              <w:t>4800</w:t>
            </w:r>
          </w:p>
        </w:tc>
        <w:tc>
          <w:tcPr>
            <w:tcW w:w="1530" w:type="dxa"/>
            <w:tcBorders>
              <w:top w:val="nil"/>
              <w:left w:val="nil"/>
              <w:bottom w:val="nil"/>
              <w:right w:val="nil"/>
            </w:tcBorders>
            <w:shd w:val="clear" w:color="auto" w:fill="auto"/>
            <w:noWrap/>
            <w:vAlign w:val="center"/>
            <w:hideMark/>
          </w:tcPr>
          <w:p w14:paraId="66A5E472" w14:textId="77777777" w:rsidR="00496338" w:rsidRPr="009D4593" w:rsidRDefault="00496338" w:rsidP="001D0ECD">
            <w:pPr>
              <w:jc w:val="center"/>
              <w:rPr>
                <w:color w:val="000000"/>
                <w:szCs w:val="22"/>
              </w:rPr>
            </w:pPr>
            <w:r w:rsidRPr="009D4593">
              <w:rPr>
                <w:color w:val="000000"/>
                <w:szCs w:val="22"/>
              </w:rPr>
              <w:t>2.4</w:t>
            </w:r>
          </w:p>
        </w:tc>
      </w:tr>
      <w:tr w:rsidR="00496338" w:rsidRPr="009D4593" w14:paraId="09E8188F" w14:textId="77777777" w:rsidTr="001D0ECD">
        <w:trPr>
          <w:trHeight w:val="288"/>
        </w:trPr>
        <w:tc>
          <w:tcPr>
            <w:tcW w:w="1511" w:type="dxa"/>
            <w:tcBorders>
              <w:top w:val="nil"/>
              <w:left w:val="nil"/>
              <w:bottom w:val="nil"/>
              <w:right w:val="nil"/>
            </w:tcBorders>
            <w:shd w:val="clear" w:color="auto" w:fill="auto"/>
            <w:noWrap/>
            <w:vAlign w:val="center"/>
            <w:hideMark/>
          </w:tcPr>
          <w:p w14:paraId="17E419AC" w14:textId="77777777" w:rsidR="00496338" w:rsidRPr="009D4593" w:rsidRDefault="00496338" w:rsidP="001D0ECD">
            <w:pPr>
              <w:rPr>
                <w:color w:val="000000"/>
                <w:szCs w:val="22"/>
              </w:rPr>
            </w:pPr>
            <w:r w:rsidRPr="009D4593">
              <w:rPr>
                <w:color w:val="000000"/>
                <w:szCs w:val="22"/>
              </w:rPr>
              <w:t xml:space="preserve">Balsam poplar </w:t>
            </w:r>
          </w:p>
        </w:tc>
        <w:tc>
          <w:tcPr>
            <w:tcW w:w="1260" w:type="dxa"/>
            <w:tcBorders>
              <w:top w:val="nil"/>
              <w:left w:val="nil"/>
              <w:bottom w:val="nil"/>
              <w:right w:val="nil"/>
            </w:tcBorders>
            <w:shd w:val="clear" w:color="auto" w:fill="auto"/>
            <w:noWrap/>
            <w:vAlign w:val="center"/>
            <w:hideMark/>
          </w:tcPr>
          <w:p w14:paraId="24B98C31" w14:textId="77777777" w:rsidR="00496338" w:rsidRPr="009D4593" w:rsidRDefault="00496338" w:rsidP="001D0ECD">
            <w:pPr>
              <w:jc w:val="center"/>
              <w:rPr>
                <w:color w:val="000000"/>
                <w:szCs w:val="22"/>
              </w:rPr>
            </w:pPr>
            <w:r w:rsidRPr="009D4593">
              <w:rPr>
                <w:color w:val="000000"/>
                <w:szCs w:val="22"/>
              </w:rPr>
              <w:t>4900</w:t>
            </w:r>
          </w:p>
        </w:tc>
        <w:tc>
          <w:tcPr>
            <w:tcW w:w="1569" w:type="dxa"/>
            <w:tcBorders>
              <w:top w:val="nil"/>
              <w:left w:val="nil"/>
              <w:bottom w:val="nil"/>
              <w:right w:val="nil"/>
            </w:tcBorders>
            <w:shd w:val="clear" w:color="auto" w:fill="auto"/>
            <w:noWrap/>
            <w:vAlign w:val="center"/>
            <w:hideMark/>
          </w:tcPr>
          <w:p w14:paraId="7D43E9D2" w14:textId="77777777" w:rsidR="00496338" w:rsidRPr="009D4593" w:rsidRDefault="00496338" w:rsidP="001D0ECD">
            <w:pPr>
              <w:jc w:val="center"/>
              <w:rPr>
                <w:color w:val="000000"/>
                <w:szCs w:val="22"/>
              </w:rPr>
            </w:pPr>
            <w:r w:rsidRPr="009D4593">
              <w:rPr>
                <w:color w:val="000000"/>
                <w:szCs w:val="22"/>
              </w:rPr>
              <w:t>2.45</w:t>
            </w:r>
          </w:p>
        </w:tc>
        <w:tc>
          <w:tcPr>
            <w:tcW w:w="222" w:type="dxa"/>
            <w:tcBorders>
              <w:top w:val="nil"/>
              <w:left w:val="nil"/>
              <w:bottom w:val="nil"/>
              <w:right w:val="nil"/>
            </w:tcBorders>
            <w:shd w:val="clear" w:color="auto" w:fill="auto"/>
            <w:noWrap/>
            <w:vAlign w:val="bottom"/>
            <w:hideMark/>
          </w:tcPr>
          <w:p w14:paraId="316E1C12"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68379EE6" w14:textId="77777777" w:rsidR="00496338" w:rsidRPr="009D4593" w:rsidRDefault="00496338" w:rsidP="001D0ECD">
            <w:pPr>
              <w:rPr>
                <w:color w:val="000000"/>
                <w:szCs w:val="22"/>
              </w:rPr>
            </w:pPr>
            <w:r w:rsidRPr="009D4593">
              <w:rPr>
                <w:color w:val="000000"/>
                <w:szCs w:val="22"/>
              </w:rPr>
              <w:t xml:space="preserve">Red oak </w:t>
            </w:r>
          </w:p>
        </w:tc>
        <w:tc>
          <w:tcPr>
            <w:tcW w:w="1260" w:type="dxa"/>
            <w:tcBorders>
              <w:top w:val="nil"/>
              <w:left w:val="nil"/>
              <w:bottom w:val="nil"/>
              <w:right w:val="nil"/>
            </w:tcBorders>
            <w:shd w:val="clear" w:color="auto" w:fill="auto"/>
            <w:noWrap/>
            <w:vAlign w:val="center"/>
            <w:hideMark/>
          </w:tcPr>
          <w:p w14:paraId="38D7DEE2" w14:textId="77777777" w:rsidR="00496338" w:rsidRPr="009D4593" w:rsidRDefault="00496338" w:rsidP="001D0ECD">
            <w:pPr>
              <w:jc w:val="center"/>
              <w:rPr>
                <w:color w:val="000000"/>
                <w:szCs w:val="22"/>
              </w:rPr>
            </w:pPr>
            <w:r w:rsidRPr="009D4593">
              <w:rPr>
                <w:color w:val="000000"/>
                <w:szCs w:val="22"/>
              </w:rPr>
              <w:t>5500</w:t>
            </w:r>
          </w:p>
        </w:tc>
        <w:tc>
          <w:tcPr>
            <w:tcW w:w="1530" w:type="dxa"/>
            <w:tcBorders>
              <w:top w:val="nil"/>
              <w:left w:val="nil"/>
              <w:bottom w:val="nil"/>
              <w:right w:val="nil"/>
            </w:tcBorders>
            <w:shd w:val="clear" w:color="auto" w:fill="auto"/>
            <w:noWrap/>
            <w:vAlign w:val="center"/>
            <w:hideMark/>
          </w:tcPr>
          <w:p w14:paraId="4C8E4B35" w14:textId="77777777" w:rsidR="00496338" w:rsidRPr="009D4593" w:rsidRDefault="00496338" w:rsidP="001D0ECD">
            <w:pPr>
              <w:jc w:val="center"/>
              <w:rPr>
                <w:color w:val="000000"/>
                <w:szCs w:val="22"/>
              </w:rPr>
            </w:pPr>
            <w:r w:rsidRPr="009D4593">
              <w:rPr>
                <w:color w:val="000000"/>
                <w:szCs w:val="22"/>
              </w:rPr>
              <w:t>2.75</w:t>
            </w:r>
          </w:p>
        </w:tc>
      </w:tr>
      <w:tr w:rsidR="00496338" w:rsidRPr="009D4593" w14:paraId="39E45C3E" w14:textId="77777777" w:rsidTr="001D0ECD">
        <w:trPr>
          <w:trHeight w:val="288"/>
        </w:trPr>
        <w:tc>
          <w:tcPr>
            <w:tcW w:w="1511" w:type="dxa"/>
            <w:tcBorders>
              <w:top w:val="nil"/>
              <w:left w:val="nil"/>
              <w:bottom w:val="nil"/>
              <w:right w:val="nil"/>
            </w:tcBorders>
            <w:shd w:val="clear" w:color="auto" w:fill="auto"/>
            <w:noWrap/>
            <w:vAlign w:val="center"/>
            <w:hideMark/>
          </w:tcPr>
          <w:p w14:paraId="2802D36F" w14:textId="77777777" w:rsidR="00496338" w:rsidRPr="009D4593" w:rsidRDefault="00496338" w:rsidP="001D0ECD">
            <w:pPr>
              <w:rPr>
                <w:color w:val="000000"/>
                <w:szCs w:val="22"/>
              </w:rPr>
            </w:pPr>
            <w:r w:rsidRPr="009D4593">
              <w:rPr>
                <w:color w:val="000000"/>
                <w:szCs w:val="22"/>
              </w:rPr>
              <w:t xml:space="preserve">Basswood </w:t>
            </w:r>
          </w:p>
        </w:tc>
        <w:tc>
          <w:tcPr>
            <w:tcW w:w="1260" w:type="dxa"/>
            <w:tcBorders>
              <w:top w:val="nil"/>
              <w:left w:val="nil"/>
              <w:bottom w:val="nil"/>
              <w:right w:val="nil"/>
            </w:tcBorders>
            <w:shd w:val="clear" w:color="auto" w:fill="auto"/>
            <w:noWrap/>
            <w:vAlign w:val="center"/>
            <w:hideMark/>
          </w:tcPr>
          <w:p w14:paraId="0F76069E" w14:textId="77777777" w:rsidR="00496338" w:rsidRPr="009D4593" w:rsidRDefault="00496338" w:rsidP="001D0ECD">
            <w:pPr>
              <w:jc w:val="center"/>
              <w:rPr>
                <w:color w:val="000000"/>
                <w:szCs w:val="22"/>
              </w:rPr>
            </w:pPr>
            <w:r w:rsidRPr="009D4593">
              <w:rPr>
                <w:color w:val="000000"/>
                <w:szCs w:val="22"/>
              </w:rPr>
              <w:t>3850</w:t>
            </w:r>
          </w:p>
        </w:tc>
        <w:tc>
          <w:tcPr>
            <w:tcW w:w="1569" w:type="dxa"/>
            <w:tcBorders>
              <w:top w:val="nil"/>
              <w:left w:val="nil"/>
              <w:bottom w:val="nil"/>
              <w:right w:val="nil"/>
            </w:tcBorders>
            <w:shd w:val="clear" w:color="auto" w:fill="auto"/>
            <w:noWrap/>
            <w:vAlign w:val="center"/>
            <w:hideMark/>
          </w:tcPr>
          <w:p w14:paraId="3DE8A534" w14:textId="77777777" w:rsidR="00496338" w:rsidRPr="009D4593" w:rsidRDefault="00496338" w:rsidP="001D0ECD">
            <w:pPr>
              <w:jc w:val="center"/>
              <w:rPr>
                <w:color w:val="000000"/>
                <w:szCs w:val="22"/>
              </w:rPr>
            </w:pPr>
            <w:r w:rsidRPr="009D4593">
              <w:rPr>
                <w:color w:val="000000"/>
                <w:szCs w:val="22"/>
              </w:rPr>
              <w:t>1.925</w:t>
            </w:r>
          </w:p>
        </w:tc>
        <w:tc>
          <w:tcPr>
            <w:tcW w:w="222" w:type="dxa"/>
            <w:tcBorders>
              <w:top w:val="nil"/>
              <w:left w:val="nil"/>
              <w:bottom w:val="nil"/>
              <w:right w:val="nil"/>
            </w:tcBorders>
            <w:shd w:val="clear" w:color="auto" w:fill="auto"/>
            <w:noWrap/>
            <w:vAlign w:val="bottom"/>
            <w:hideMark/>
          </w:tcPr>
          <w:p w14:paraId="21169283"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79FF5E2A" w14:textId="77777777" w:rsidR="00496338" w:rsidRPr="009D4593" w:rsidRDefault="00496338" w:rsidP="001D0ECD">
            <w:pPr>
              <w:rPr>
                <w:color w:val="000000"/>
                <w:szCs w:val="22"/>
              </w:rPr>
            </w:pPr>
            <w:r w:rsidRPr="009D4593">
              <w:rPr>
                <w:color w:val="000000"/>
                <w:szCs w:val="22"/>
              </w:rPr>
              <w:t xml:space="preserve">Red pine </w:t>
            </w:r>
          </w:p>
        </w:tc>
        <w:tc>
          <w:tcPr>
            <w:tcW w:w="1260" w:type="dxa"/>
            <w:tcBorders>
              <w:top w:val="nil"/>
              <w:left w:val="nil"/>
              <w:bottom w:val="nil"/>
              <w:right w:val="nil"/>
            </w:tcBorders>
            <w:shd w:val="clear" w:color="auto" w:fill="auto"/>
            <w:noWrap/>
            <w:vAlign w:val="center"/>
            <w:hideMark/>
          </w:tcPr>
          <w:p w14:paraId="54CC6266" w14:textId="77777777" w:rsidR="00496338" w:rsidRPr="009D4593" w:rsidRDefault="00496338" w:rsidP="001D0ECD">
            <w:pPr>
              <w:jc w:val="center"/>
              <w:rPr>
                <w:color w:val="000000"/>
                <w:szCs w:val="22"/>
              </w:rPr>
            </w:pPr>
            <w:r w:rsidRPr="009D4593">
              <w:rPr>
                <w:color w:val="000000"/>
                <w:szCs w:val="22"/>
              </w:rPr>
              <w:t>4500</w:t>
            </w:r>
          </w:p>
        </w:tc>
        <w:tc>
          <w:tcPr>
            <w:tcW w:w="1530" w:type="dxa"/>
            <w:tcBorders>
              <w:top w:val="nil"/>
              <w:left w:val="nil"/>
              <w:bottom w:val="nil"/>
              <w:right w:val="nil"/>
            </w:tcBorders>
            <w:shd w:val="clear" w:color="auto" w:fill="auto"/>
            <w:noWrap/>
            <w:vAlign w:val="center"/>
            <w:hideMark/>
          </w:tcPr>
          <w:p w14:paraId="3FE7C7AF" w14:textId="77777777" w:rsidR="00496338" w:rsidRPr="009D4593" w:rsidRDefault="00496338" w:rsidP="001D0ECD">
            <w:pPr>
              <w:jc w:val="center"/>
              <w:rPr>
                <w:color w:val="000000"/>
                <w:szCs w:val="22"/>
              </w:rPr>
            </w:pPr>
            <w:r w:rsidRPr="009D4593">
              <w:rPr>
                <w:color w:val="000000"/>
                <w:szCs w:val="22"/>
              </w:rPr>
              <w:t>2.25</w:t>
            </w:r>
          </w:p>
        </w:tc>
      </w:tr>
      <w:tr w:rsidR="00496338" w:rsidRPr="009D4593" w14:paraId="5AEDF6D7" w14:textId="77777777" w:rsidTr="001D0ECD">
        <w:trPr>
          <w:trHeight w:val="300"/>
        </w:trPr>
        <w:tc>
          <w:tcPr>
            <w:tcW w:w="1511" w:type="dxa"/>
            <w:tcBorders>
              <w:top w:val="nil"/>
              <w:left w:val="nil"/>
              <w:bottom w:val="nil"/>
              <w:right w:val="nil"/>
            </w:tcBorders>
            <w:shd w:val="clear" w:color="auto" w:fill="auto"/>
            <w:noWrap/>
            <w:vAlign w:val="center"/>
            <w:hideMark/>
          </w:tcPr>
          <w:p w14:paraId="08B37DEF" w14:textId="77777777" w:rsidR="00496338" w:rsidRPr="009D4593" w:rsidRDefault="00496338" w:rsidP="001D0ECD">
            <w:pPr>
              <w:rPr>
                <w:color w:val="000000"/>
                <w:szCs w:val="22"/>
              </w:rPr>
            </w:pPr>
            <w:r w:rsidRPr="009D4593">
              <w:rPr>
                <w:color w:val="000000"/>
                <w:szCs w:val="22"/>
              </w:rPr>
              <w:t xml:space="preserve">Beech </w:t>
            </w:r>
          </w:p>
        </w:tc>
        <w:tc>
          <w:tcPr>
            <w:tcW w:w="1260" w:type="dxa"/>
            <w:tcBorders>
              <w:top w:val="nil"/>
              <w:left w:val="nil"/>
              <w:bottom w:val="nil"/>
              <w:right w:val="nil"/>
            </w:tcBorders>
            <w:shd w:val="clear" w:color="auto" w:fill="auto"/>
            <w:noWrap/>
            <w:vAlign w:val="center"/>
            <w:hideMark/>
          </w:tcPr>
          <w:p w14:paraId="68F2F145" w14:textId="77777777" w:rsidR="00496338" w:rsidRPr="009D4593" w:rsidRDefault="00496338" w:rsidP="001D0ECD">
            <w:pPr>
              <w:jc w:val="center"/>
              <w:rPr>
                <w:color w:val="000000"/>
                <w:szCs w:val="22"/>
              </w:rPr>
            </w:pPr>
            <w:r w:rsidRPr="009D4593">
              <w:rPr>
                <w:color w:val="000000"/>
                <w:szCs w:val="22"/>
              </w:rPr>
              <w:t>5050</w:t>
            </w:r>
          </w:p>
        </w:tc>
        <w:tc>
          <w:tcPr>
            <w:tcW w:w="1569" w:type="dxa"/>
            <w:tcBorders>
              <w:top w:val="nil"/>
              <w:left w:val="nil"/>
              <w:bottom w:val="nil"/>
              <w:right w:val="nil"/>
            </w:tcBorders>
            <w:shd w:val="clear" w:color="auto" w:fill="auto"/>
            <w:noWrap/>
            <w:vAlign w:val="center"/>
            <w:hideMark/>
          </w:tcPr>
          <w:p w14:paraId="4B1ECDCA" w14:textId="77777777" w:rsidR="00496338" w:rsidRPr="009D4593" w:rsidRDefault="00496338" w:rsidP="001D0ECD">
            <w:pPr>
              <w:jc w:val="center"/>
              <w:rPr>
                <w:color w:val="000000"/>
                <w:szCs w:val="22"/>
              </w:rPr>
            </w:pPr>
            <w:r w:rsidRPr="009D4593">
              <w:rPr>
                <w:color w:val="000000"/>
                <w:szCs w:val="22"/>
              </w:rPr>
              <w:t>2.525</w:t>
            </w:r>
          </w:p>
        </w:tc>
        <w:tc>
          <w:tcPr>
            <w:tcW w:w="222" w:type="dxa"/>
            <w:tcBorders>
              <w:top w:val="nil"/>
              <w:left w:val="nil"/>
              <w:bottom w:val="nil"/>
              <w:right w:val="nil"/>
            </w:tcBorders>
            <w:shd w:val="clear" w:color="auto" w:fill="auto"/>
            <w:noWrap/>
            <w:vAlign w:val="bottom"/>
            <w:hideMark/>
          </w:tcPr>
          <w:p w14:paraId="77C9A388"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0D93A0DB" w14:textId="77777777" w:rsidR="00496338" w:rsidRPr="009D4593" w:rsidRDefault="00496338" w:rsidP="001D0ECD">
            <w:pPr>
              <w:rPr>
                <w:color w:val="000000"/>
                <w:szCs w:val="22"/>
              </w:rPr>
            </w:pPr>
            <w:r w:rsidRPr="009D4593">
              <w:rPr>
                <w:color w:val="000000"/>
                <w:szCs w:val="22"/>
              </w:rPr>
              <w:t xml:space="preserve">Soft maple </w:t>
            </w:r>
          </w:p>
        </w:tc>
        <w:tc>
          <w:tcPr>
            <w:tcW w:w="1260" w:type="dxa"/>
            <w:tcBorders>
              <w:top w:val="nil"/>
              <w:left w:val="nil"/>
              <w:bottom w:val="nil"/>
              <w:right w:val="nil"/>
            </w:tcBorders>
            <w:shd w:val="clear" w:color="auto" w:fill="auto"/>
            <w:noWrap/>
            <w:vAlign w:val="center"/>
            <w:hideMark/>
          </w:tcPr>
          <w:p w14:paraId="738E9C31" w14:textId="77777777" w:rsidR="00496338" w:rsidRPr="009D4593" w:rsidRDefault="00496338" w:rsidP="001D0ECD">
            <w:pPr>
              <w:jc w:val="center"/>
              <w:rPr>
                <w:color w:val="000000"/>
                <w:szCs w:val="22"/>
              </w:rPr>
            </w:pPr>
            <w:r w:rsidRPr="009D4593">
              <w:rPr>
                <w:color w:val="000000"/>
                <w:szCs w:val="22"/>
              </w:rPr>
              <w:t>4550</w:t>
            </w:r>
          </w:p>
        </w:tc>
        <w:tc>
          <w:tcPr>
            <w:tcW w:w="1530" w:type="dxa"/>
            <w:tcBorders>
              <w:top w:val="nil"/>
              <w:left w:val="nil"/>
              <w:bottom w:val="nil"/>
              <w:right w:val="nil"/>
            </w:tcBorders>
            <w:shd w:val="clear" w:color="auto" w:fill="auto"/>
            <w:noWrap/>
            <w:vAlign w:val="center"/>
            <w:hideMark/>
          </w:tcPr>
          <w:p w14:paraId="410AEB34" w14:textId="77777777" w:rsidR="00496338" w:rsidRPr="009D4593" w:rsidRDefault="00496338" w:rsidP="001D0ECD">
            <w:pPr>
              <w:jc w:val="center"/>
              <w:rPr>
                <w:color w:val="000000"/>
                <w:szCs w:val="22"/>
              </w:rPr>
            </w:pPr>
            <w:r w:rsidRPr="009D4593">
              <w:rPr>
                <w:color w:val="000000"/>
                <w:szCs w:val="22"/>
              </w:rPr>
              <w:t>2.275</w:t>
            </w:r>
          </w:p>
        </w:tc>
      </w:tr>
      <w:tr w:rsidR="00496338" w:rsidRPr="009D4593" w14:paraId="4BDFC2B6" w14:textId="77777777" w:rsidTr="001D0ECD">
        <w:trPr>
          <w:trHeight w:val="288"/>
        </w:trPr>
        <w:tc>
          <w:tcPr>
            <w:tcW w:w="1511" w:type="dxa"/>
            <w:tcBorders>
              <w:top w:val="nil"/>
              <w:left w:val="nil"/>
              <w:bottom w:val="nil"/>
              <w:right w:val="nil"/>
            </w:tcBorders>
            <w:shd w:val="clear" w:color="auto" w:fill="auto"/>
            <w:noWrap/>
            <w:vAlign w:val="center"/>
            <w:hideMark/>
          </w:tcPr>
          <w:p w14:paraId="762384D9" w14:textId="77777777" w:rsidR="00496338" w:rsidRPr="009D4593" w:rsidRDefault="00496338" w:rsidP="001D0ECD">
            <w:pPr>
              <w:rPr>
                <w:color w:val="000000"/>
                <w:szCs w:val="22"/>
              </w:rPr>
            </w:pPr>
            <w:r w:rsidRPr="009D4593">
              <w:rPr>
                <w:color w:val="000000"/>
                <w:szCs w:val="22"/>
              </w:rPr>
              <w:t xml:space="preserve">Black Cherry </w:t>
            </w:r>
          </w:p>
        </w:tc>
        <w:tc>
          <w:tcPr>
            <w:tcW w:w="1260" w:type="dxa"/>
            <w:tcBorders>
              <w:top w:val="nil"/>
              <w:left w:val="nil"/>
              <w:bottom w:val="nil"/>
              <w:right w:val="nil"/>
            </w:tcBorders>
            <w:shd w:val="clear" w:color="auto" w:fill="auto"/>
            <w:noWrap/>
            <w:vAlign w:val="center"/>
            <w:hideMark/>
          </w:tcPr>
          <w:p w14:paraId="4BAC6481" w14:textId="77777777" w:rsidR="00496338" w:rsidRPr="009D4593" w:rsidRDefault="00496338" w:rsidP="001D0ECD">
            <w:pPr>
              <w:jc w:val="center"/>
              <w:rPr>
                <w:color w:val="000000"/>
                <w:szCs w:val="22"/>
              </w:rPr>
            </w:pPr>
            <w:r w:rsidRPr="009D4593">
              <w:rPr>
                <w:color w:val="000000"/>
                <w:szCs w:val="22"/>
              </w:rPr>
              <w:t>4300</w:t>
            </w:r>
          </w:p>
        </w:tc>
        <w:tc>
          <w:tcPr>
            <w:tcW w:w="1569" w:type="dxa"/>
            <w:tcBorders>
              <w:top w:val="nil"/>
              <w:left w:val="nil"/>
              <w:bottom w:val="nil"/>
              <w:right w:val="nil"/>
            </w:tcBorders>
            <w:shd w:val="clear" w:color="auto" w:fill="auto"/>
            <w:noWrap/>
            <w:vAlign w:val="center"/>
            <w:hideMark/>
          </w:tcPr>
          <w:p w14:paraId="2F988374" w14:textId="77777777" w:rsidR="00496338" w:rsidRPr="009D4593" w:rsidRDefault="00496338" w:rsidP="001D0ECD">
            <w:pPr>
              <w:jc w:val="center"/>
              <w:rPr>
                <w:color w:val="000000"/>
                <w:szCs w:val="22"/>
              </w:rPr>
            </w:pPr>
            <w:r w:rsidRPr="009D4593">
              <w:rPr>
                <w:color w:val="000000"/>
                <w:szCs w:val="22"/>
              </w:rPr>
              <w:t>2.15</w:t>
            </w:r>
          </w:p>
        </w:tc>
        <w:tc>
          <w:tcPr>
            <w:tcW w:w="222" w:type="dxa"/>
            <w:tcBorders>
              <w:top w:val="nil"/>
              <w:left w:val="nil"/>
              <w:bottom w:val="nil"/>
              <w:right w:val="nil"/>
            </w:tcBorders>
            <w:shd w:val="clear" w:color="auto" w:fill="auto"/>
            <w:noWrap/>
            <w:vAlign w:val="bottom"/>
            <w:hideMark/>
          </w:tcPr>
          <w:p w14:paraId="08F7C3C6"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241E331C" w14:textId="77777777" w:rsidR="00496338" w:rsidRPr="009D4593" w:rsidRDefault="00496338" w:rsidP="001D0ECD">
            <w:pPr>
              <w:rPr>
                <w:color w:val="000000"/>
                <w:szCs w:val="22"/>
              </w:rPr>
            </w:pPr>
            <w:r w:rsidRPr="009D4593">
              <w:rPr>
                <w:color w:val="000000"/>
                <w:szCs w:val="22"/>
              </w:rPr>
              <w:t xml:space="preserve">Spruce </w:t>
            </w:r>
          </w:p>
        </w:tc>
        <w:tc>
          <w:tcPr>
            <w:tcW w:w="1260" w:type="dxa"/>
            <w:tcBorders>
              <w:top w:val="nil"/>
              <w:left w:val="nil"/>
              <w:bottom w:val="nil"/>
              <w:right w:val="nil"/>
            </w:tcBorders>
            <w:shd w:val="clear" w:color="auto" w:fill="auto"/>
            <w:noWrap/>
            <w:vAlign w:val="center"/>
            <w:hideMark/>
          </w:tcPr>
          <w:p w14:paraId="359B8B25" w14:textId="77777777" w:rsidR="00496338" w:rsidRPr="009D4593" w:rsidRDefault="00496338" w:rsidP="001D0ECD">
            <w:pPr>
              <w:jc w:val="center"/>
              <w:rPr>
                <w:color w:val="000000"/>
                <w:szCs w:val="22"/>
              </w:rPr>
            </w:pPr>
            <w:r w:rsidRPr="009D4593">
              <w:rPr>
                <w:color w:val="000000"/>
                <w:szCs w:val="22"/>
              </w:rPr>
              <w:t>4000</w:t>
            </w:r>
          </w:p>
        </w:tc>
        <w:tc>
          <w:tcPr>
            <w:tcW w:w="1530" w:type="dxa"/>
            <w:tcBorders>
              <w:top w:val="nil"/>
              <w:left w:val="nil"/>
              <w:bottom w:val="nil"/>
              <w:right w:val="nil"/>
            </w:tcBorders>
            <w:shd w:val="clear" w:color="auto" w:fill="auto"/>
            <w:noWrap/>
            <w:vAlign w:val="center"/>
            <w:hideMark/>
          </w:tcPr>
          <w:p w14:paraId="2B35D958" w14:textId="77777777" w:rsidR="00496338" w:rsidRPr="009D4593" w:rsidRDefault="00496338" w:rsidP="001D0ECD">
            <w:pPr>
              <w:jc w:val="center"/>
              <w:rPr>
                <w:color w:val="000000"/>
                <w:szCs w:val="22"/>
              </w:rPr>
            </w:pPr>
            <w:r w:rsidRPr="009D4593">
              <w:rPr>
                <w:color w:val="000000"/>
                <w:szCs w:val="22"/>
              </w:rPr>
              <w:t>2.0</w:t>
            </w:r>
          </w:p>
        </w:tc>
      </w:tr>
      <w:tr w:rsidR="00496338" w:rsidRPr="009D4593" w14:paraId="675AA5A9" w14:textId="77777777" w:rsidTr="001D0ECD">
        <w:trPr>
          <w:trHeight w:val="288"/>
        </w:trPr>
        <w:tc>
          <w:tcPr>
            <w:tcW w:w="1511" w:type="dxa"/>
            <w:tcBorders>
              <w:top w:val="nil"/>
              <w:left w:val="nil"/>
              <w:bottom w:val="nil"/>
              <w:right w:val="nil"/>
            </w:tcBorders>
            <w:shd w:val="clear" w:color="auto" w:fill="auto"/>
            <w:noWrap/>
            <w:vAlign w:val="center"/>
            <w:hideMark/>
          </w:tcPr>
          <w:p w14:paraId="623D8D5E" w14:textId="77777777" w:rsidR="00496338" w:rsidRPr="009D4593" w:rsidRDefault="00496338" w:rsidP="001D0ECD">
            <w:pPr>
              <w:rPr>
                <w:color w:val="000000"/>
                <w:szCs w:val="22"/>
              </w:rPr>
            </w:pPr>
            <w:r w:rsidRPr="009D4593">
              <w:rPr>
                <w:color w:val="000000"/>
                <w:szCs w:val="22"/>
              </w:rPr>
              <w:t xml:space="preserve">Cedar </w:t>
            </w:r>
          </w:p>
        </w:tc>
        <w:tc>
          <w:tcPr>
            <w:tcW w:w="1260" w:type="dxa"/>
            <w:tcBorders>
              <w:top w:val="nil"/>
              <w:left w:val="nil"/>
              <w:bottom w:val="nil"/>
              <w:right w:val="nil"/>
            </w:tcBorders>
            <w:shd w:val="clear" w:color="auto" w:fill="auto"/>
            <w:noWrap/>
            <w:vAlign w:val="center"/>
            <w:hideMark/>
          </w:tcPr>
          <w:p w14:paraId="6E653366" w14:textId="77777777" w:rsidR="00496338" w:rsidRPr="009D4593" w:rsidRDefault="00496338" w:rsidP="001D0ECD">
            <w:pPr>
              <w:jc w:val="center"/>
              <w:rPr>
                <w:color w:val="000000"/>
                <w:szCs w:val="22"/>
              </w:rPr>
            </w:pPr>
            <w:r w:rsidRPr="009D4593">
              <w:rPr>
                <w:color w:val="000000"/>
                <w:szCs w:val="22"/>
              </w:rPr>
              <w:t>3150</w:t>
            </w:r>
          </w:p>
        </w:tc>
        <w:tc>
          <w:tcPr>
            <w:tcW w:w="1569" w:type="dxa"/>
            <w:tcBorders>
              <w:top w:val="nil"/>
              <w:left w:val="nil"/>
              <w:bottom w:val="nil"/>
              <w:right w:val="nil"/>
            </w:tcBorders>
            <w:shd w:val="clear" w:color="auto" w:fill="auto"/>
            <w:noWrap/>
            <w:vAlign w:val="center"/>
            <w:hideMark/>
          </w:tcPr>
          <w:p w14:paraId="3B71D19B" w14:textId="77777777" w:rsidR="00496338" w:rsidRPr="009D4593" w:rsidRDefault="00496338" w:rsidP="001D0ECD">
            <w:pPr>
              <w:jc w:val="center"/>
              <w:rPr>
                <w:color w:val="000000"/>
                <w:szCs w:val="22"/>
              </w:rPr>
            </w:pPr>
            <w:r w:rsidRPr="009D4593">
              <w:rPr>
                <w:color w:val="000000"/>
                <w:szCs w:val="22"/>
              </w:rPr>
              <w:t>1.575</w:t>
            </w:r>
          </w:p>
        </w:tc>
        <w:tc>
          <w:tcPr>
            <w:tcW w:w="222" w:type="dxa"/>
            <w:tcBorders>
              <w:top w:val="nil"/>
              <w:left w:val="nil"/>
              <w:bottom w:val="nil"/>
              <w:right w:val="nil"/>
            </w:tcBorders>
            <w:shd w:val="clear" w:color="auto" w:fill="auto"/>
            <w:noWrap/>
            <w:vAlign w:val="bottom"/>
            <w:hideMark/>
          </w:tcPr>
          <w:p w14:paraId="18830366"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75261C98" w14:textId="77777777" w:rsidR="00496338" w:rsidRPr="009D4593" w:rsidRDefault="00496338" w:rsidP="001D0ECD">
            <w:pPr>
              <w:rPr>
                <w:color w:val="000000"/>
                <w:szCs w:val="22"/>
              </w:rPr>
            </w:pPr>
            <w:r w:rsidRPr="009D4593">
              <w:rPr>
                <w:color w:val="000000"/>
                <w:szCs w:val="22"/>
              </w:rPr>
              <w:t xml:space="preserve">Tamarack </w:t>
            </w:r>
          </w:p>
        </w:tc>
        <w:tc>
          <w:tcPr>
            <w:tcW w:w="1260" w:type="dxa"/>
            <w:tcBorders>
              <w:top w:val="nil"/>
              <w:left w:val="nil"/>
              <w:bottom w:val="nil"/>
              <w:right w:val="nil"/>
            </w:tcBorders>
            <w:shd w:val="clear" w:color="auto" w:fill="auto"/>
            <w:noWrap/>
            <w:vAlign w:val="center"/>
            <w:hideMark/>
          </w:tcPr>
          <w:p w14:paraId="5223EA6E" w14:textId="77777777" w:rsidR="00496338" w:rsidRPr="009D4593" w:rsidRDefault="00496338" w:rsidP="001D0ECD">
            <w:pPr>
              <w:jc w:val="center"/>
              <w:rPr>
                <w:color w:val="000000"/>
                <w:szCs w:val="22"/>
              </w:rPr>
            </w:pPr>
            <w:r w:rsidRPr="009D4593">
              <w:rPr>
                <w:color w:val="000000"/>
                <w:szCs w:val="22"/>
              </w:rPr>
              <w:t>4650</w:t>
            </w:r>
          </w:p>
        </w:tc>
        <w:tc>
          <w:tcPr>
            <w:tcW w:w="1530" w:type="dxa"/>
            <w:tcBorders>
              <w:top w:val="nil"/>
              <w:left w:val="nil"/>
              <w:bottom w:val="nil"/>
              <w:right w:val="nil"/>
            </w:tcBorders>
            <w:shd w:val="clear" w:color="auto" w:fill="auto"/>
            <w:noWrap/>
            <w:vAlign w:val="center"/>
            <w:hideMark/>
          </w:tcPr>
          <w:p w14:paraId="46E55780" w14:textId="77777777" w:rsidR="00496338" w:rsidRPr="009D4593" w:rsidRDefault="00496338" w:rsidP="001D0ECD">
            <w:pPr>
              <w:jc w:val="center"/>
              <w:rPr>
                <w:color w:val="000000"/>
                <w:szCs w:val="22"/>
              </w:rPr>
            </w:pPr>
            <w:r w:rsidRPr="009D4593">
              <w:rPr>
                <w:color w:val="000000"/>
                <w:szCs w:val="22"/>
              </w:rPr>
              <w:t>2.325</w:t>
            </w:r>
          </w:p>
        </w:tc>
      </w:tr>
      <w:tr w:rsidR="00496338" w:rsidRPr="009D4593" w14:paraId="2D5BB9E0" w14:textId="77777777" w:rsidTr="001D0ECD">
        <w:trPr>
          <w:trHeight w:val="288"/>
        </w:trPr>
        <w:tc>
          <w:tcPr>
            <w:tcW w:w="1511" w:type="dxa"/>
            <w:tcBorders>
              <w:top w:val="nil"/>
              <w:left w:val="nil"/>
              <w:bottom w:val="nil"/>
              <w:right w:val="nil"/>
            </w:tcBorders>
            <w:shd w:val="clear" w:color="auto" w:fill="auto"/>
            <w:noWrap/>
            <w:vAlign w:val="center"/>
            <w:hideMark/>
          </w:tcPr>
          <w:p w14:paraId="1B922E45" w14:textId="77777777" w:rsidR="00496338" w:rsidRPr="009D4593" w:rsidRDefault="00496338" w:rsidP="001D0ECD">
            <w:pPr>
              <w:rPr>
                <w:color w:val="000000"/>
                <w:szCs w:val="22"/>
              </w:rPr>
            </w:pPr>
            <w:r w:rsidRPr="009D4593">
              <w:rPr>
                <w:color w:val="000000"/>
                <w:szCs w:val="22"/>
              </w:rPr>
              <w:t xml:space="preserve">Cottonwood </w:t>
            </w:r>
          </w:p>
        </w:tc>
        <w:tc>
          <w:tcPr>
            <w:tcW w:w="1260" w:type="dxa"/>
            <w:tcBorders>
              <w:top w:val="nil"/>
              <w:left w:val="nil"/>
              <w:bottom w:val="nil"/>
              <w:right w:val="nil"/>
            </w:tcBorders>
            <w:shd w:val="clear" w:color="auto" w:fill="auto"/>
            <w:noWrap/>
            <w:vAlign w:val="center"/>
            <w:hideMark/>
          </w:tcPr>
          <w:p w14:paraId="5205D9CB" w14:textId="77777777" w:rsidR="00496338" w:rsidRPr="009D4593" w:rsidRDefault="00496338" w:rsidP="001D0ECD">
            <w:pPr>
              <w:jc w:val="center"/>
              <w:rPr>
                <w:color w:val="000000"/>
                <w:szCs w:val="22"/>
              </w:rPr>
            </w:pPr>
            <w:r w:rsidRPr="009D4593">
              <w:rPr>
                <w:color w:val="000000"/>
                <w:szCs w:val="22"/>
              </w:rPr>
              <w:t>4650</w:t>
            </w:r>
          </w:p>
        </w:tc>
        <w:tc>
          <w:tcPr>
            <w:tcW w:w="1569" w:type="dxa"/>
            <w:tcBorders>
              <w:top w:val="nil"/>
              <w:left w:val="nil"/>
              <w:bottom w:val="nil"/>
              <w:right w:val="nil"/>
            </w:tcBorders>
            <w:shd w:val="clear" w:color="auto" w:fill="auto"/>
            <w:noWrap/>
            <w:vAlign w:val="center"/>
            <w:hideMark/>
          </w:tcPr>
          <w:p w14:paraId="45811A96" w14:textId="77777777" w:rsidR="00496338" w:rsidRPr="009D4593" w:rsidRDefault="00496338" w:rsidP="001D0ECD">
            <w:pPr>
              <w:jc w:val="center"/>
              <w:rPr>
                <w:color w:val="000000"/>
                <w:szCs w:val="22"/>
              </w:rPr>
            </w:pPr>
            <w:r w:rsidRPr="009D4593">
              <w:rPr>
                <w:color w:val="000000"/>
                <w:szCs w:val="22"/>
              </w:rPr>
              <w:t>2.325</w:t>
            </w:r>
          </w:p>
        </w:tc>
        <w:tc>
          <w:tcPr>
            <w:tcW w:w="222" w:type="dxa"/>
            <w:tcBorders>
              <w:top w:val="nil"/>
              <w:left w:val="nil"/>
              <w:bottom w:val="nil"/>
              <w:right w:val="nil"/>
            </w:tcBorders>
            <w:shd w:val="clear" w:color="auto" w:fill="auto"/>
            <w:noWrap/>
            <w:vAlign w:val="bottom"/>
            <w:hideMark/>
          </w:tcPr>
          <w:p w14:paraId="04E5BE2B"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7CBD2AA5" w14:textId="77777777" w:rsidR="00496338" w:rsidRPr="009D4593" w:rsidRDefault="00496338" w:rsidP="001D0ECD">
            <w:pPr>
              <w:rPr>
                <w:color w:val="000000"/>
                <w:szCs w:val="22"/>
              </w:rPr>
            </w:pPr>
            <w:r w:rsidRPr="009D4593">
              <w:rPr>
                <w:color w:val="000000"/>
                <w:szCs w:val="22"/>
              </w:rPr>
              <w:t xml:space="preserve">White birch </w:t>
            </w:r>
          </w:p>
        </w:tc>
        <w:tc>
          <w:tcPr>
            <w:tcW w:w="1260" w:type="dxa"/>
            <w:tcBorders>
              <w:top w:val="nil"/>
              <w:left w:val="nil"/>
              <w:bottom w:val="nil"/>
              <w:right w:val="nil"/>
            </w:tcBorders>
            <w:shd w:val="clear" w:color="auto" w:fill="auto"/>
            <w:noWrap/>
            <w:vAlign w:val="center"/>
            <w:hideMark/>
          </w:tcPr>
          <w:p w14:paraId="0019F089" w14:textId="77777777" w:rsidR="00496338" w:rsidRPr="009D4593" w:rsidRDefault="00496338" w:rsidP="001D0ECD">
            <w:pPr>
              <w:jc w:val="center"/>
              <w:rPr>
                <w:color w:val="000000"/>
                <w:szCs w:val="22"/>
              </w:rPr>
            </w:pPr>
            <w:r w:rsidRPr="009D4593">
              <w:rPr>
                <w:color w:val="000000"/>
                <w:szCs w:val="22"/>
              </w:rPr>
              <w:t>4800</w:t>
            </w:r>
          </w:p>
        </w:tc>
        <w:tc>
          <w:tcPr>
            <w:tcW w:w="1530" w:type="dxa"/>
            <w:tcBorders>
              <w:top w:val="nil"/>
              <w:left w:val="nil"/>
              <w:bottom w:val="nil"/>
              <w:right w:val="nil"/>
            </w:tcBorders>
            <w:shd w:val="clear" w:color="auto" w:fill="auto"/>
            <w:noWrap/>
            <w:vAlign w:val="center"/>
            <w:hideMark/>
          </w:tcPr>
          <w:p w14:paraId="7E2D5D28" w14:textId="77777777" w:rsidR="00496338" w:rsidRPr="009D4593" w:rsidRDefault="00496338" w:rsidP="001D0ECD">
            <w:pPr>
              <w:jc w:val="center"/>
              <w:rPr>
                <w:color w:val="000000"/>
                <w:szCs w:val="22"/>
              </w:rPr>
            </w:pPr>
            <w:r w:rsidRPr="009D4593">
              <w:rPr>
                <w:color w:val="000000"/>
                <w:szCs w:val="22"/>
              </w:rPr>
              <w:t>2.4</w:t>
            </w:r>
          </w:p>
        </w:tc>
      </w:tr>
      <w:tr w:rsidR="00496338" w:rsidRPr="009D4593" w14:paraId="71C83AE9" w14:textId="77777777" w:rsidTr="001D0ECD">
        <w:trPr>
          <w:trHeight w:val="300"/>
        </w:trPr>
        <w:tc>
          <w:tcPr>
            <w:tcW w:w="1511" w:type="dxa"/>
            <w:tcBorders>
              <w:top w:val="nil"/>
              <w:left w:val="nil"/>
              <w:bottom w:val="nil"/>
              <w:right w:val="nil"/>
            </w:tcBorders>
            <w:shd w:val="clear" w:color="auto" w:fill="auto"/>
            <w:noWrap/>
            <w:vAlign w:val="center"/>
            <w:hideMark/>
          </w:tcPr>
          <w:p w14:paraId="32F68EAF" w14:textId="77777777" w:rsidR="00496338" w:rsidRPr="009D4593" w:rsidRDefault="00496338" w:rsidP="001D0ECD">
            <w:pPr>
              <w:rPr>
                <w:color w:val="000000"/>
                <w:szCs w:val="22"/>
              </w:rPr>
            </w:pPr>
            <w:r w:rsidRPr="009D4593">
              <w:rPr>
                <w:color w:val="000000"/>
                <w:szCs w:val="22"/>
              </w:rPr>
              <w:t xml:space="preserve">Elm </w:t>
            </w:r>
          </w:p>
        </w:tc>
        <w:tc>
          <w:tcPr>
            <w:tcW w:w="1260" w:type="dxa"/>
            <w:tcBorders>
              <w:top w:val="nil"/>
              <w:left w:val="nil"/>
              <w:bottom w:val="nil"/>
              <w:right w:val="nil"/>
            </w:tcBorders>
            <w:shd w:val="clear" w:color="auto" w:fill="auto"/>
            <w:noWrap/>
            <w:vAlign w:val="center"/>
            <w:hideMark/>
          </w:tcPr>
          <w:p w14:paraId="37CC8DEA" w14:textId="77777777" w:rsidR="00496338" w:rsidRPr="009D4593" w:rsidRDefault="00496338" w:rsidP="001D0ECD">
            <w:pPr>
              <w:jc w:val="center"/>
              <w:rPr>
                <w:color w:val="000000"/>
                <w:szCs w:val="22"/>
              </w:rPr>
            </w:pPr>
            <w:r w:rsidRPr="009D4593">
              <w:rPr>
                <w:color w:val="000000"/>
                <w:szCs w:val="22"/>
              </w:rPr>
              <w:t>5000</w:t>
            </w:r>
          </w:p>
        </w:tc>
        <w:tc>
          <w:tcPr>
            <w:tcW w:w="1569" w:type="dxa"/>
            <w:tcBorders>
              <w:top w:val="nil"/>
              <w:left w:val="nil"/>
              <w:bottom w:val="nil"/>
              <w:right w:val="nil"/>
            </w:tcBorders>
            <w:shd w:val="clear" w:color="auto" w:fill="auto"/>
            <w:noWrap/>
            <w:vAlign w:val="center"/>
            <w:hideMark/>
          </w:tcPr>
          <w:p w14:paraId="3D6D28A5" w14:textId="77777777" w:rsidR="00496338" w:rsidRPr="009D4593" w:rsidRDefault="00496338" w:rsidP="001D0ECD">
            <w:pPr>
              <w:jc w:val="center"/>
              <w:rPr>
                <w:color w:val="000000"/>
                <w:szCs w:val="22"/>
              </w:rPr>
            </w:pPr>
            <w:r w:rsidRPr="009D4593">
              <w:rPr>
                <w:color w:val="000000"/>
                <w:szCs w:val="22"/>
              </w:rPr>
              <w:t>2.5</w:t>
            </w:r>
          </w:p>
        </w:tc>
        <w:tc>
          <w:tcPr>
            <w:tcW w:w="222" w:type="dxa"/>
            <w:tcBorders>
              <w:top w:val="nil"/>
              <w:left w:val="nil"/>
              <w:bottom w:val="nil"/>
              <w:right w:val="nil"/>
            </w:tcBorders>
            <w:shd w:val="clear" w:color="auto" w:fill="auto"/>
            <w:noWrap/>
            <w:vAlign w:val="bottom"/>
            <w:hideMark/>
          </w:tcPr>
          <w:p w14:paraId="1FBD053B"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317E6042" w14:textId="77777777" w:rsidR="00496338" w:rsidRPr="009D4593" w:rsidRDefault="00496338" w:rsidP="001D0ECD">
            <w:pPr>
              <w:rPr>
                <w:color w:val="000000"/>
                <w:szCs w:val="22"/>
              </w:rPr>
            </w:pPr>
            <w:r w:rsidRPr="009D4593">
              <w:rPr>
                <w:color w:val="000000"/>
                <w:szCs w:val="22"/>
              </w:rPr>
              <w:t xml:space="preserve">White oak </w:t>
            </w:r>
          </w:p>
        </w:tc>
        <w:tc>
          <w:tcPr>
            <w:tcW w:w="1260" w:type="dxa"/>
            <w:tcBorders>
              <w:top w:val="nil"/>
              <w:left w:val="nil"/>
              <w:bottom w:val="nil"/>
              <w:right w:val="nil"/>
            </w:tcBorders>
            <w:shd w:val="clear" w:color="auto" w:fill="auto"/>
            <w:noWrap/>
            <w:vAlign w:val="center"/>
            <w:hideMark/>
          </w:tcPr>
          <w:p w14:paraId="583F83D0" w14:textId="77777777" w:rsidR="00496338" w:rsidRPr="009D4593" w:rsidRDefault="00496338" w:rsidP="001D0ECD">
            <w:pPr>
              <w:jc w:val="center"/>
              <w:rPr>
                <w:color w:val="000000"/>
                <w:szCs w:val="22"/>
              </w:rPr>
            </w:pPr>
            <w:r w:rsidRPr="009D4593">
              <w:rPr>
                <w:color w:val="000000"/>
                <w:szCs w:val="22"/>
              </w:rPr>
              <w:t>5850</w:t>
            </w:r>
          </w:p>
        </w:tc>
        <w:tc>
          <w:tcPr>
            <w:tcW w:w="1530" w:type="dxa"/>
            <w:tcBorders>
              <w:top w:val="nil"/>
              <w:left w:val="nil"/>
              <w:bottom w:val="nil"/>
              <w:right w:val="nil"/>
            </w:tcBorders>
            <w:shd w:val="clear" w:color="auto" w:fill="auto"/>
            <w:noWrap/>
            <w:vAlign w:val="center"/>
            <w:hideMark/>
          </w:tcPr>
          <w:p w14:paraId="17B0B97A" w14:textId="77777777" w:rsidR="00496338" w:rsidRPr="009D4593" w:rsidRDefault="00496338" w:rsidP="001D0ECD">
            <w:pPr>
              <w:jc w:val="center"/>
              <w:rPr>
                <w:color w:val="000000"/>
                <w:szCs w:val="22"/>
              </w:rPr>
            </w:pPr>
            <w:r w:rsidRPr="009D4593">
              <w:rPr>
                <w:color w:val="000000"/>
                <w:szCs w:val="22"/>
              </w:rPr>
              <w:t>2.925</w:t>
            </w:r>
          </w:p>
        </w:tc>
      </w:tr>
      <w:tr w:rsidR="00496338" w:rsidRPr="009D4593" w14:paraId="6867D3C8" w14:textId="77777777" w:rsidTr="001D0ECD">
        <w:trPr>
          <w:trHeight w:val="288"/>
        </w:trPr>
        <w:tc>
          <w:tcPr>
            <w:tcW w:w="1511" w:type="dxa"/>
            <w:tcBorders>
              <w:top w:val="nil"/>
              <w:left w:val="nil"/>
              <w:bottom w:val="nil"/>
              <w:right w:val="nil"/>
            </w:tcBorders>
            <w:shd w:val="clear" w:color="auto" w:fill="auto"/>
            <w:noWrap/>
            <w:vAlign w:val="center"/>
            <w:hideMark/>
          </w:tcPr>
          <w:p w14:paraId="2988E253" w14:textId="77777777" w:rsidR="00496338" w:rsidRPr="009D4593" w:rsidRDefault="00496338" w:rsidP="001D0ECD">
            <w:pPr>
              <w:rPr>
                <w:color w:val="000000"/>
                <w:szCs w:val="22"/>
              </w:rPr>
            </w:pPr>
            <w:r w:rsidRPr="009D4593">
              <w:rPr>
                <w:color w:val="000000"/>
                <w:szCs w:val="22"/>
              </w:rPr>
              <w:t xml:space="preserve">Hard maple </w:t>
            </w:r>
          </w:p>
        </w:tc>
        <w:tc>
          <w:tcPr>
            <w:tcW w:w="1260" w:type="dxa"/>
            <w:tcBorders>
              <w:top w:val="nil"/>
              <w:left w:val="nil"/>
              <w:bottom w:val="nil"/>
              <w:right w:val="nil"/>
            </w:tcBorders>
            <w:shd w:val="clear" w:color="auto" w:fill="auto"/>
            <w:noWrap/>
            <w:vAlign w:val="center"/>
            <w:hideMark/>
          </w:tcPr>
          <w:p w14:paraId="035F505D" w14:textId="77777777" w:rsidR="00496338" w:rsidRPr="009D4593" w:rsidRDefault="00496338" w:rsidP="001D0ECD">
            <w:pPr>
              <w:jc w:val="center"/>
              <w:rPr>
                <w:color w:val="000000"/>
                <w:szCs w:val="22"/>
              </w:rPr>
            </w:pPr>
            <w:r w:rsidRPr="009D4593">
              <w:rPr>
                <w:color w:val="000000"/>
                <w:szCs w:val="22"/>
              </w:rPr>
              <w:t>5100</w:t>
            </w:r>
          </w:p>
        </w:tc>
        <w:tc>
          <w:tcPr>
            <w:tcW w:w="1569" w:type="dxa"/>
            <w:tcBorders>
              <w:top w:val="nil"/>
              <w:left w:val="nil"/>
              <w:bottom w:val="nil"/>
              <w:right w:val="nil"/>
            </w:tcBorders>
            <w:shd w:val="clear" w:color="auto" w:fill="auto"/>
            <w:noWrap/>
            <w:vAlign w:val="center"/>
            <w:hideMark/>
          </w:tcPr>
          <w:p w14:paraId="7A9ABAD3" w14:textId="77777777" w:rsidR="00496338" w:rsidRPr="009D4593" w:rsidRDefault="00496338" w:rsidP="001D0ECD">
            <w:pPr>
              <w:jc w:val="center"/>
              <w:rPr>
                <w:color w:val="000000"/>
                <w:szCs w:val="22"/>
              </w:rPr>
            </w:pPr>
            <w:r w:rsidRPr="009D4593">
              <w:rPr>
                <w:color w:val="000000"/>
                <w:szCs w:val="22"/>
              </w:rPr>
              <w:t>2.55</w:t>
            </w:r>
          </w:p>
        </w:tc>
        <w:tc>
          <w:tcPr>
            <w:tcW w:w="222" w:type="dxa"/>
            <w:tcBorders>
              <w:top w:val="nil"/>
              <w:left w:val="nil"/>
              <w:bottom w:val="nil"/>
              <w:right w:val="nil"/>
            </w:tcBorders>
            <w:shd w:val="clear" w:color="auto" w:fill="auto"/>
            <w:noWrap/>
            <w:vAlign w:val="bottom"/>
            <w:hideMark/>
          </w:tcPr>
          <w:p w14:paraId="1CFE35F4"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5F688A82" w14:textId="77777777" w:rsidR="00496338" w:rsidRPr="009D4593" w:rsidRDefault="00496338" w:rsidP="001D0ECD">
            <w:pPr>
              <w:rPr>
                <w:color w:val="000000"/>
                <w:szCs w:val="22"/>
              </w:rPr>
            </w:pPr>
            <w:r w:rsidRPr="009D4593">
              <w:rPr>
                <w:color w:val="000000"/>
                <w:szCs w:val="22"/>
              </w:rPr>
              <w:t xml:space="preserve">White pine </w:t>
            </w:r>
          </w:p>
        </w:tc>
        <w:tc>
          <w:tcPr>
            <w:tcW w:w="1260" w:type="dxa"/>
            <w:tcBorders>
              <w:top w:val="nil"/>
              <w:left w:val="nil"/>
              <w:bottom w:val="nil"/>
              <w:right w:val="nil"/>
            </w:tcBorders>
            <w:shd w:val="clear" w:color="auto" w:fill="auto"/>
            <w:noWrap/>
            <w:vAlign w:val="center"/>
            <w:hideMark/>
          </w:tcPr>
          <w:p w14:paraId="48969842" w14:textId="77777777" w:rsidR="00496338" w:rsidRPr="009D4593" w:rsidRDefault="00496338" w:rsidP="001D0ECD">
            <w:pPr>
              <w:jc w:val="center"/>
              <w:rPr>
                <w:color w:val="000000"/>
                <w:szCs w:val="22"/>
              </w:rPr>
            </w:pPr>
            <w:r w:rsidRPr="009D4593">
              <w:rPr>
                <w:color w:val="000000"/>
                <w:szCs w:val="22"/>
              </w:rPr>
              <w:t>4200</w:t>
            </w:r>
          </w:p>
        </w:tc>
        <w:tc>
          <w:tcPr>
            <w:tcW w:w="1530" w:type="dxa"/>
            <w:tcBorders>
              <w:top w:val="nil"/>
              <w:left w:val="nil"/>
              <w:bottom w:val="nil"/>
              <w:right w:val="nil"/>
            </w:tcBorders>
            <w:shd w:val="clear" w:color="auto" w:fill="auto"/>
            <w:noWrap/>
            <w:vAlign w:val="center"/>
            <w:hideMark/>
          </w:tcPr>
          <w:p w14:paraId="545BFF8E" w14:textId="77777777" w:rsidR="00496338" w:rsidRPr="009D4593" w:rsidRDefault="00496338" w:rsidP="001D0ECD">
            <w:pPr>
              <w:jc w:val="center"/>
              <w:rPr>
                <w:color w:val="000000"/>
                <w:szCs w:val="22"/>
              </w:rPr>
            </w:pPr>
            <w:r w:rsidRPr="009D4593">
              <w:rPr>
                <w:color w:val="000000"/>
                <w:szCs w:val="22"/>
              </w:rPr>
              <w:t>2.1</w:t>
            </w:r>
          </w:p>
        </w:tc>
      </w:tr>
      <w:tr w:rsidR="00496338" w:rsidRPr="009D4593" w14:paraId="351ECF58" w14:textId="77777777" w:rsidTr="001D0ECD">
        <w:trPr>
          <w:trHeight w:val="288"/>
        </w:trPr>
        <w:tc>
          <w:tcPr>
            <w:tcW w:w="1511" w:type="dxa"/>
            <w:tcBorders>
              <w:top w:val="nil"/>
              <w:left w:val="nil"/>
              <w:bottom w:val="nil"/>
              <w:right w:val="nil"/>
            </w:tcBorders>
            <w:shd w:val="clear" w:color="auto" w:fill="auto"/>
            <w:noWrap/>
            <w:vAlign w:val="center"/>
            <w:hideMark/>
          </w:tcPr>
          <w:p w14:paraId="7234A0C1" w14:textId="77777777" w:rsidR="00496338" w:rsidRPr="009D4593" w:rsidRDefault="00496338" w:rsidP="001D0ECD">
            <w:pPr>
              <w:rPr>
                <w:color w:val="000000"/>
                <w:szCs w:val="22"/>
              </w:rPr>
            </w:pPr>
            <w:r w:rsidRPr="009D4593">
              <w:rPr>
                <w:color w:val="000000"/>
                <w:szCs w:val="22"/>
              </w:rPr>
              <w:t xml:space="preserve">Hemlock </w:t>
            </w:r>
          </w:p>
        </w:tc>
        <w:tc>
          <w:tcPr>
            <w:tcW w:w="1260" w:type="dxa"/>
            <w:tcBorders>
              <w:top w:val="nil"/>
              <w:left w:val="nil"/>
              <w:bottom w:val="nil"/>
              <w:right w:val="nil"/>
            </w:tcBorders>
            <w:shd w:val="clear" w:color="auto" w:fill="auto"/>
            <w:noWrap/>
            <w:vAlign w:val="center"/>
            <w:hideMark/>
          </w:tcPr>
          <w:p w14:paraId="68080B0A" w14:textId="77777777" w:rsidR="00496338" w:rsidRPr="009D4593" w:rsidRDefault="00496338" w:rsidP="001D0ECD">
            <w:pPr>
              <w:jc w:val="center"/>
              <w:rPr>
                <w:color w:val="000000"/>
                <w:szCs w:val="22"/>
              </w:rPr>
            </w:pPr>
            <w:r w:rsidRPr="009D4593">
              <w:rPr>
                <w:color w:val="000000"/>
                <w:szCs w:val="22"/>
              </w:rPr>
              <w:t>4800</w:t>
            </w:r>
          </w:p>
        </w:tc>
        <w:tc>
          <w:tcPr>
            <w:tcW w:w="1569" w:type="dxa"/>
            <w:tcBorders>
              <w:top w:val="nil"/>
              <w:left w:val="nil"/>
              <w:bottom w:val="nil"/>
              <w:right w:val="nil"/>
            </w:tcBorders>
            <w:shd w:val="clear" w:color="auto" w:fill="auto"/>
            <w:noWrap/>
            <w:vAlign w:val="center"/>
            <w:hideMark/>
          </w:tcPr>
          <w:p w14:paraId="179C7373" w14:textId="77777777" w:rsidR="00496338" w:rsidRPr="009D4593" w:rsidRDefault="00496338" w:rsidP="001D0ECD">
            <w:pPr>
              <w:jc w:val="center"/>
              <w:rPr>
                <w:color w:val="000000"/>
                <w:szCs w:val="22"/>
              </w:rPr>
            </w:pPr>
            <w:r w:rsidRPr="009D4593">
              <w:rPr>
                <w:color w:val="000000"/>
                <w:szCs w:val="22"/>
              </w:rPr>
              <w:t>2.4</w:t>
            </w:r>
          </w:p>
        </w:tc>
        <w:tc>
          <w:tcPr>
            <w:tcW w:w="222" w:type="dxa"/>
            <w:tcBorders>
              <w:top w:val="nil"/>
              <w:left w:val="nil"/>
              <w:bottom w:val="nil"/>
              <w:right w:val="nil"/>
            </w:tcBorders>
            <w:shd w:val="clear" w:color="auto" w:fill="auto"/>
            <w:noWrap/>
            <w:vAlign w:val="bottom"/>
            <w:hideMark/>
          </w:tcPr>
          <w:p w14:paraId="6805BD12"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center"/>
            <w:hideMark/>
          </w:tcPr>
          <w:p w14:paraId="3F334184" w14:textId="77777777" w:rsidR="00496338" w:rsidRPr="009D4593" w:rsidRDefault="00496338" w:rsidP="001D0ECD">
            <w:pPr>
              <w:rPr>
                <w:color w:val="000000"/>
                <w:szCs w:val="22"/>
              </w:rPr>
            </w:pPr>
            <w:r w:rsidRPr="009D4593">
              <w:rPr>
                <w:color w:val="000000"/>
                <w:szCs w:val="22"/>
              </w:rPr>
              <w:t xml:space="preserve">Yellow birch </w:t>
            </w:r>
          </w:p>
        </w:tc>
        <w:tc>
          <w:tcPr>
            <w:tcW w:w="1260" w:type="dxa"/>
            <w:tcBorders>
              <w:top w:val="nil"/>
              <w:left w:val="nil"/>
              <w:bottom w:val="nil"/>
              <w:right w:val="nil"/>
            </w:tcBorders>
            <w:shd w:val="clear" w:color="auto" w:fill="auto"/>
            <w:noWrap/>
            <w:vAlign w:val="center"/>
            <w:hideMark/>
          </w:tcPr>
          <w:p w14:paraId="2C6546F6" w14:textId="77777777" w:rsidR="00496338" w:rsidRPr="009D4593" w:rsidRDefault="00496338" w:rsidP="001D0ECD">
            <w:pPr>
              <w:jc w:val="center"/>
              <w:rPr>
                <w:color w:val="000000"/>
                <w:szCs w:val="22"/>
              </w:rPr>
            </w:pPr>
            <w:r w:rsidRPr="009D4593">
              <w:rPr>
                <w:color w:val="000000"/>
                <w:szCs w:val="22"/>
              </w:rPr>
              <w:t>5350</w:t>
            </w:r>
          </w:p>
        </w:tc>
        <w:tc>
          <w:tcPr>
            <w:tcW w:w="1530" w:type="dxa"/>
            <w:tcBorders>
              <w:top w:val="nil"/>
              <w:left w:val="nil"/>
              <w:bottom w:val="nil"/>
              <w:right w:val="nil"/>
            </w:tcBorders>
            <w:shd w:val="clear" w:color="auto" w:fill="auto"/>
            <w:noWrap/>
            <w:vAlign w:val="center"/>
            <w:hideMark/>
          </w:tcPr>
          <w:p w14:paraId="44601552" w14:textId="77777777" w:rsidR="00496338" w:rsidRPr="009D4593" w:rsidRDefault="00496338" w:rsidP="001D0ECD">
            <w:pPr>
              <w:jc w:val="center"/>
              <w:rPr>
                <w:color w:val="000000"/>
                <w:szCs w:val="22"/>
              </w:rPr>
            </w:pPr>
            <w:r w:rsidRPr="009D4593">
              <w:rPr>
                <w:color w:val="000000"/>
                <w:szCs w:val="22"/>
              </w:rPr>
              <w:t>2.675</w:t>
            </w:r>
          </w:p>
        </w:tc>
      </w:tr>
      <w:tr w:rsidR="00496338" w:rsidRPr="009D4593" w14:paraId="4329A2C5" w14:textId="77777777" w:rsidTr="001D0ECD">
        <w:trPr>
          <w:trHeight w:val="288"/>
        </w:trPr>
        <w:tc>
          <w:tcPr>
            <w:tcW w:w="1511" w:type="dxa"/>
            <w:tcBorders>
              <w:top w:val="nil"/>
              <w:left w:val="nil"/>
              <w:bottom w:val="nil"/>
              <w:right w:val="nil"/>
            </w:tcBorders>
            <w:shd w:val="clear" w:color="auto" w:fill="auto"/>
            <w:noWrap/>
            <w:vAlign w:val="center"/>
            <w:hideMark/>
          </w:tcPr>
          <w:p w14:paraId="7A0533AA" w14:textId="77777777" w:rsidR="00496338" w:rsidRPr="009D4593" w:rsidRDefault="00496338" w:rsidP="001D0ECD">
            <w:pPr>
              <w:rPr>
                <w:color w:val="000000"/>
                <w:szCs w:val="22"/>
              </w:rPr>
            </w:pPr>
            <w:r w:rsidRPr="009D4593">
              <w:rPr>
                <w:color w:val="000000"/>
                <w:szCs w:val="22"/>
              </w:rPr>
              <w:t xml:space="preserve">Hickory </w:t>
            </w:r>
          </w:p>
        </w:tc>
        <w:tc>
          <w:tcPr>
            <w:tcW w:w="1260" w:type="dxa"/>
            <w:tcBorders>
              <w:top w:val="nil"/>
              <w:left w:val="nil"/>
              <w:bottom w:val="nil"/>
              <w:right w:val="nil"/>
            </w:tcBorders>
            <w:shd w:val="clear" w:color="auto" w:fill="auto"/>
            <w:noWrap/>
            <w:vAlign w:val="center"/>
            <w:hideMark/>
          </w:tcPr>
          <w:p w14:paraId="349BF2A6" w14:textId="77777777" w:rsidR="00496338" w:rsidRPr="009D4593" w:rsidRDefault="00496338" w:rsidP="001D0ECD">
            <w:pPr>
              <w:jc w:val="center"/>
              <w:rPr>
                <w:color w:val="000000"/>
                <w:szCs w:val="22"/>
              </w:rPr>
            </w:pPr>
            <w:r w:rsidRPr="009D4593">
              <w:rPr>
                <w:color w:val="000000"/>
                <w:szCs w:val="22"/>
              </w:rPr>
              <w:t>5400</w:t>
            </w:r>
          </w:p>
        </w:tc>
        <w:tc>
          <w:tcPr>
            <w:tcW w:w="1569" w:type="dxa"/>
            <w:tcBorders>
              <w:top w:val="nil"/>
              <w:left w:val="nil"/>
              <w:bottom w:val="nil"/>
              <w:right w:val="nil"/>
            </w:tcBorders>
            <w:shd w:val="clear" w:color="auto" w:fill="auto"/>
            <w:noWrap/>
            <w:vAlign w:val="center"/>
            <w:hideMark/>
          </w:tcPr>
          <w:p w14:paraId="5DB8A7BD" w14:textId="77777777" w:rsidR="00496338" w:rsidRPr="009D4593" w:rsidRDefault="00496338" w:rsidP="001D0ECD">
            <w:pPr>
              <w:jc w:val="center"/>
              <w:rPr>
                <w:color w:val="000000"/>
                <w:szCs w:val="22"/>
              </w:rPr>
            </w:pPr>
            <w:r w:rsidRPr="009D4593">
              <w:rPr>
                <w:color w:val="000000"/>
                <w:szCs w:val="22"/>
              </w:rPr>
              <w:t>2.7</w:t>
            </w:r>
          </w:p>
        </w:tc>
        <w:tc>
          <w:tcPr>
            <w:tcW w:w="222" w:type="dxa"/>
            <w:tcBorders>
              <w:top w:val="nil"/>
              <w:left w:val="nil"/>
              <w:bottom w:val="nil"/>
              <w:right w:val="nil"/>
            </w:tcBorders>
            <w:shd w:val="clear" w:color="auto" w:fill="auto"/>
            <w:noWrap/>
            <w:vAlign w:val="bottom"/>
            <w:hideMark/>
          </w:tcPr>
          <w:p w14:paraId="1007EAE9" w14:textId="77777777" w:rsidR="00496338" w:rsidRPr="009D4593" w:rsidRDefault="00496338" w:rsidP="001D0ECD">
            <w:pPr>
              <w:jc w:val="center"/>
              <w:rPr>
                <w:color w:val="000000"/>
                <w:szCs w:val="22"/>
              </w:rPr>
            </w:pPr>
          </w:p>
        </w:tc>
        <w:tc>
          <w:tcPr>
            <w:tcW w:w="1809" w:type="dxa"/>
            <w:tcBorders>
              <w:top w:val="nil"/>
              <w:left w:val="nil"/>
              <w:bottom w:val="nil"/>
              <w:right w:val="nil"/>
            </w:tcBorders>
            <w:shd w:val="clear" w:color="auto" w:fill="auto"/>
            <w:noWrap/>
            <w:vAlign w:val="bottom"/>
            <w:hideMark/>
          </w:tcPr>
          <w:p w14:paraId="1ACB99AE" w14:textId="77777777" w:rsidR="00496338" w:rsidRPr="009D4593" w:rsidRDefault="00496338" w:rsidP="001D0ECD">
            <w:pPr>
              <w:jc w:val="center"/>
              <w:rPr>
                <w:sz w:val="20"/>
              </w:rPr>
            </w:pPr>
          </w:p>
        </w:tc>
        <w:tc>
          <w:tcPr>
            <w:tcW w:w="1260" w:type="dxa"/>
            <w:tcBorders>
              <w:top w:val="nil"/>
              <w:left w:val="nil"/>
              <w:bottom w:val="nil"/>
              <w:right w:val="nil"/>
            </w:tcBorders>
            <w:shd w:val="clear" w:color="auto" w:fill="auto"/>
            <w:noWrap/>
            <w:vAlign w:val="bottom"/>
            <w:hideMark/>
          </w:tcPr>
          <w:p w14:paraId="0FD3620F" w14:textId="77777777" w:rsidR="00496338" w:rsidRPr="009D4593" w:rsidRDefault="00496338" w:rsidP="001D0ECD">
            <w:pPr>
              <w:jc w:val="center"/>
              <w:rPr>
                <w:sz w:val="20"/>
              </w:rPr>
            </w:pPr>
          </w:p>
        </w:tc>
        <w:tc>
          <w:tcPr>
            <w:tcW w:w="1530" w:type="dxa"/>
            <w:tcBorders>
              <w:top w:val="nil"/>
              <w:left w:val="nil"/>
              <w:bottom w:val="nil"/>
              <w:right w:val="nil"/>
            </w:tcBorders>
            <w:shd w:val="clear" w:color="auto" w:fill="auto"/>
            <w:noWrap/>
            <w:vAlign w:val="bottom"/>
            <w:hideMark/>
          </w:tcPr>
          <w:p w14:paraId="3B65959E" w14:textId="77777777" w:rsidR="00496338" w:rsidRPr="009D4593" w:rsidRDefault="00496338" w:rsidP="001D0ECD">
            <w:pPr>
              <w:rPr>
                <w:sz w:val="20"/>
              </w:rPr>
            </w:pPr>
          </w:p>
        </w:tc>
      </w:tr>
    </w:tbl>
    <w:p w14:paraId="2F562746" w14:textId="58857D94" w:rsidR="00496338" w:rsidRDefault="0097235C" w:rsidP="00496338">
      <w:pPr>
        <w:rPr>
          <w:b/>
          <w:u w:val="single"/>
        </w:rPr>
      </w:pPr>
      <w:r>
        <w:rPr>
          <w:b/>
          <w:u w:val="single"/>
        </w:rPr>
        <w:t xml:space="preserve">  </w:t>
      </w:r>
    </w:p>
    <w:p w14:paraId="172D7BC1" w14:textId="77777777" w:rsidR="00496338" w:rsidRPr="006E1350" w:rsidRDefault="00496338" w:rsidP="00496338">
      <w:r w:rsidRPr="006E1350">
        <w:rPr>
          <w:b/>
          <w:u w:val="single"/>
        </w:rPr>
        <w:t>CONTRACT PERIOD</w:t>
      </w:r>
    </w:p>
    <w:p w14:paraId="46F14DFD" w14:textId="77777777" w:rsidR="00496338" w:rsidRPr="006E1350" w:rsidRDefault="00496338" w:rsidP="00496338"/>
    <w:p w14:paraId="3249C990" w14:textId="77777777" w:rsidR="00496338" w:rsidRDefault="00496338" w:rsidP="00496338">
      <w:pPr>
        <w:ind w:left="1080" w:hanging="360"/>
      </w:pPr>
      <w:r w:rsidRPr="006E1350">
        <w:t xml:space="preserve">1.  </w:t>
      </w:r>
      <w:r>
        <w:t xml:space="preserve">All contracts offered during this bid opening will expire </w:t>
      </w:r>
      <w:r w:rsidRPr="00DA7643">
        <w:rPr>
          <w:b/>
          <w:color w:val="538135" w:themeColor="accent6" w:themeShade="BF"/>
          <w:u w:val="single"/>
        </w:rPr>
        <w:t>(</w:t>
      </w:r>
      <w:r w:rsidRPr="00F6117F">
        <w:rPr>
          <w:b/>
          <w:color w:val="538135" w:themeColor="accent6" w:themeShade="BF"/>
          <w:u w:val="single"/>
        </w:rPr>
        <w:t>Pick December 31 or June 30</w:t>
      </w:r>
      <w:r w:rsidRPr="00F6117F">
        <w:rPr>
          <w:b/>
          <w:color w:val="538135" w:themeColor="accent6" w:themeShade="BF"/>
          <w:u w:val="single"/>
          <w:vertAlign w:val="superscript"/>
        </w:rPr>
        <w:t>th</w:t>
      </w:r>
      <w:r w:rsidRPr="00F6117F">
        <w:rPr>
          <w:b/>
          <w:color w:val="538135" w:themeColor="accent6" w:themeShade="BF"/>
          <w:u w:val="single"/>
        </w:rPr>
        <w:t>, 202X if all sales are same</w:t>
      </w:r>
      <w:r>
        <w:rPr>
          <w:b/>
          <w:color w:val="538135" w:themeColor="accent6" w:themeShade="BF"/>
          <w:u w:val="single"/>
        </w:rPr>
        <w:t xml:space="preserve"> expiration date</w:t>
      </w:r>
      <w:r w:rsidRPr="00F6117F">
        <w:rPr>
          <w:b/>
          <w:color w:val="538135" w:themeColor="accent6" w:themeShade="BF"/>
          <w:u w:val="single"/>
        </w:rPr>
        <w:t>.  If different contract end dates, ENSURE THEY ARE LISTED ON EACH INDIVIDUAL SALE PROSPECTUS/MAP),</w:t>
      </w:r>
      <w:r w:rsidRPr="009D4593">
        <w:rPr>
          <w:b/>
          <w:color w:val="538135" w:themeColor="accent6" w:themeShade="BF"/>
          <w:u w:val="single"/>
        </w:rPr>
        <w:t xml:space="preserve"> </w:t>
      </w:r>
      <w:r>
        <w:t>unless noted on individual timber sale map.</w:t>
      </w:r>
    </w:p>
    <w:p w14:paraId="53C66D4E" w14:textId="77777777" w:rsidR="00496338" w:rsidRDefault="00496338" w:rsidP="00496338">
      <w:pPr>
        <w:ind w:left="1080" w:hanging="360"/>
      </w:pPr>
    </w:p>
    <w:p w14:paraId="7E5C3AEC" w14:textId="77777777" w:rsidR="00496338" w:rsidRPr="00D06FD9" w:rsidRDefault="00496338" w:rsidP="00496338">
      <w:pPr>
        <w:rPr>
          <w:szCs w:val="22"/>
        </w:rPr>
      </w:pPr>
      <w:r>
        <w:rPr>
          <w:b/>
          <w:bCs/>
          <w:szCs w:val="22"/>
          <w:u w:val="single"/>
        </w:rPr>
        <w:t>CONTRACT EXTENSIONS</w:t>
      </w:r>
    </w:p>
    <w:p w14:paraId="334D7E06" w14:textId="77777777" w:rsidR="00496338" w:rsidRDefault="00496338" w:rsidP="00496338">
      <w:pPr>
        <w:rPr>
          <w:szCs w:val="22"/>
        </w:rPr>
      </w:pPr>
    </w:p>
    <w:p w14:paraId="0200BB4A" w14:textId="13D88F6B" w:rsidR="00496338" w:rsidRPr="00330AAF" w:rsidRDefault="00496338" w:rsidP="00330AAF">
      <w:r w:rsidRPr="006E1350">
        <w:t xml:space="preserve">Contract extensions will not be granted without justifiable reason.  Justification will be determined by the Department of Natural Resources.  </w:t>
      </w:r>
      <w:r w:rsidRPr="00D06FD9">
        <w:rPr>
          <w:szCs w:val="22"/>
        </w:rPr>
        <w:t xml:space="preserve">Contract expiration dates are given on the </w:t>
      </w:r>
      <w:r w:rsidR="00330AAF">
        <w:rPr>
          <w:szCs w:val="22"/>
        </w:rPr>
        <w:t xml:space="preserve">individual </w:t>
      </w:r>
      <w:r w:rsidRPr="00D06FD9">
        <w:rPr>
          <w:szCs w:val="22"/>
        </w:rPr>
        <w:t xml:space="preserve">timber </w:t>
      </w:r>
      <w:r w:rsidRPr="00D06FD9">
        <w:rPr>
          <w:szCs w:val="22"/>
        </w:rPr>
        <w:lastRenderedPageBreak/>
        <w:t>sale.  Contract extensions are not guaranteed.  All extensions, if granted, will be for 1 year</w:t>
      </w:r>
      <w:r w:rsidRPr="00D06FD9">
        <w:rPr>
          <w:i/>
          <w:iCs/>
          <w:szCs w:val="22"/>
        </w:rPr>
        <w:t>.</w:t>
      </w:r>
      <w:r w:rsidRPr="00D06FD9">
        <w:rPr>
          <w:szCs w:val="22"/>
        </w:rPr>
        <w:t>  Extension requests</w:t>
      </w:r>
      <w:r w:rsidRPr="00D06FD9">
        <w:rPr>
          <w:b/>
          <w:bCs/>
          <w:szCs w:val="22"/>
        </w:rPr>
        <w:t xml:space="preserve"> </w:t>
      </w:r>
      <w:r w:rsidRPr="00D06FD9">
        <w:rPr>
          <w:szCs w:val="22"/>
        </w:rPr>
        <w:t xml:space="preserve">will be considered with the following conditions: </w:t>
      </w:r>
    </w:p>
    <w:p w14:paraId="711DAFD7" w14:textId="77777777" w:rsidR="00496338" w:rsidRPr="00D06FD9" w:rsidRDefault="00496338" w:rsidP="00496338">
      <w:pPr>
        <w:autoSpaceDE w:val="0"/>
        <w:autoSpaceDN w:val="0"/>
        <w:ind w:left="720"/>
        <w:rPr>
          <w:b/>
          <w:bCs/>
          <w:szCs w:val="22"/>
        </w:rPr>
      </w:pPr>
      <w:r>
        <w:rPr>
          <w:b/>
          <w:bCs/>
          <w:szCs w:val="22"/>
        </w:rPr>
        <w:t xml:space="preserve">One and </w:t>
      </w:r>
      <w:r w:rsidRPr="00D06FD9">
        <w:rPr>
          <w:b/>
          <w:bCs/>
          <w:szCs w:val="22"/>
        </w:rPr>
        <w:t>Two-year contracts</w:t>
      </w:r>
    </w:p>
    <w:p w14:paraId="1AEFC086" w14:textId="77777777" w:rsidR="00496338" w:rsidRPr="00D06FD9" w:rsidRDefault="00496338" w:rsidP="00496338">
      <w:pPr>
        <w:numPr>
          <w:ilvl w:val="0"/>
          <w:numId w:val="4"/>
        </w:numPr>
        <w:autoSpaceDE w:val="0"/>
        <w:autoSpaceDN w:val="0"/>
        <w:rPr>
          <w:szCs w:val="22"/>
        </w:rPr>
      </w:pPr>
      <w:r w:rsidRPr="00D06FD9">
        <w:rPr>
          <w:szCs w:val="22"/>
        </w:rPr>
        <w:t xml:space="preserve">1st extension – 5% increase in stumpage rate </w:t>
      </w:r>
    </w:p>
    <w:p w14:paraId="7AB990FE" w14:textId="77777777" w:rsidR="00496338" w:rsidRPr="00D06FD9" w:rsidRDefault="00496338" w:rsidP="00496338">
      <w:pPr>
        <w:numPr>
          <w:ilvl w:val="0"/>
          <w:numId w:val="4"/>
        </w:numPr>
        <w:autoSpaceDE w:val="0"/>
        <w:autoSpaceDN w:val="0"/>
        <w:rPr>
          <w:szCs w:val="22"/>
        </w:rPr>
      </w:pPr>
      <w:r w:rsidRPr="00D06FD9">
        <w:rPr>
          <w:szCs w:val="22"/>
        </w:rPr>
        <w:t>2</w:t>
      </w:r>
      <w:r w:rsidRPr="00D06FD9">
        <w:rPr>
          <w:szCs w:val="22"/>
          <w:vertAlign w:val="superscript"/>
        </w:rPr>
        <w:t>nd</w:t>
      </w:r>
      <w:r w:rsidRPr="00D06FD9">
        <w:rPr>
          <w:szCs w:val="22"/>
        </w:rPr>
        <w:t xml:space="preserve"> extension – an additional 10% increase in stumpage rate</w:t>
      </w:r>
    </w:p>
    <w:p w14:paraId="3BFC68F1" w14:textId="77777777" w:rsidR="00496338" w:rsidRPr="00D06FD9" w:rsidRDefault="00496338" w:rsidP="00496338">
      <w:pPr>
        <w:autoSpaceDE w:val="0"/>
        <w:autoSpaceDN w:val="0"/>
        <w:ind w:left="720"/>
        <w:rPr>
          <w:szCs w:val="22"/>
        </w:rPr>
      </w:pPr>
    </w:p>
    <w:p w14:paraId="5D52CB60" w14:textId="77777777" w:rsidR="00496338" w:rsidRPr="00D06FD9" w:rsidRDefault="00496338" w:rsidP="00496338">
      <w:pPr>
        <w:autoSpaceDE w:val="0"/>
        <w:autoSpaceDN w:val="0"/>
        <w:ind w:left="720"/>
        <w:rPr>
          <w:b/>
          <w:bCs/>
          <w:szCs w:val="22"/>
        </w:rPr>
      </w:pPr>
      <w:r w:rsidRPr="00D06FD9">
        <w:rPr>
          <w:b/>
          <w:bCs/>
          <w:szCs w:val="22"/>
        </w:rPr>
        <w:t>Three</w:t>
      </w:r>
      <w:r>
        <w:rPr>
          <w:b/>
          <w:bCs/>
          <w:szCs w:val="22"/>
        </w:rPr>
        <w:t xml:space="preserve"> and Four</w:t>
      </w:r>
      <w:r w:rsidRPr="00D06FD9">
        <w:rPr>
          <w:b/>
          <w:bCs/>
          <w:szCs w:val="22"/>
        </w:rPr>
        <w:t xml:space="preserve">-year Contracts </w:t>
      </w:r>
    </w:p>
    <w:p w14:paraId="4C511C4F" w14:textId="77777777" w:rsidR="00496338" w:rsidRPr="00D06FD9" w:rsidRDefault="00496338" w:rsidP="00496338">
      <w:pPr>
        <w:numPr>
          <w:ilvl w:val="0"/>
          <w:numId w:val="3"/>
        </w:numPr>
        <w:rPr>
          <w:szCs w:val="22"/>
        </w:rPr>
      </w:pPr>
      <w:r w:rsidRPr="00D06FD9">
        <w:rPr>
          <w:szCs w:val="22"/>
        </w:rPr>
        <w:t>1st extension – 15% increase in stumpage rate</w:t>
      </w:r>
      <w:r>
        <w:rPr>
          <w:szCs w:val="22"/>
        </w:rPr>
        <w:t xml:space="preserve"> (only 1 extension granted)</w:t>
      </w:r>
    </w:p>
    <w:p w14:paraId="5EB7D4E5" w14:textId="77777777" w:rsidR="00496338" w:rsidRPr="00D06FD9" w:rsidRDefault="00496338" w:rsidP="00496338">
      <w:pPr>
        <w:rPr>
          <w:b/>
          <w:szCs w:val="22"/>
          <w:u w:val="single"/>
        </w:rPr>
      </w:pPr>
    </w:p>
    <w:p w14:paraId="4D6F38FF" w14:textId="77777777" w:rsidR="00496338" w:rsidRPr="00D06FD9" w:rsidRDefault="00496338" w:rsidP="00496338">
      <w:pPr>
        <w:ind w:left="1080" w:hanging="1080"/>
        <w:rPr>
          <w:szCs w:val="22"/>
        </w:rPr>
      </w:pPr>
      <w:r w:rsidRPr="00D06FD9">
        <w:rPr>
          <w:b/>
          <w:szCs w:val="22"/>
          <w:u w:val="single"/>
        </w:rPr>
        <w:t>OTHER CONDITIONS</w:t>
      </w:r>
    </w:p>
    <w:p w14:paraId="3EEA6661" w14:textId="77777777" w:rsidR="00496338" w:rsidRPr="00D06FD9" w:rsidRDefault="00496338" w:rsidP="00496338">
      <w:pPr>
        <w:rPr>
          <w:szCs w:val="22"/>
        </w:rPr>
      </w:pPr>
    </w:p>
    <w:p w14:paraId="4166659D" w14:textId="77777777" w:rsidR="00496338" w:rsidRDefault="00496338" w:rsidP="00496338">
      <w:pPr>
        <w:numPr>
          <w:ilvl w:val="0"/>
          <w:numId w:val="1"/>
        </w:numPr>
        <w:rPr>
          <w:szCs w:val="22"/>
        </w:rPr>
      </w:pPr>
      <w:r w:rsidRPr="00D06FD9">
        <w:rPr>
          <w:szCs w:val="22"/>
        </w:rPr>
        <w:t>Wisconsin’s Best Management Practices for Water Quality, Woody Biomass Harvesting Guidelines, and Best Management Practices for Invasive Species must be followed on all DNR timber sales.   More information on these management guidelines can be found at the links found below.</w:t>
      </w:r>
    </w:p>
    <w:p w14:paraId="105511BA" w14:textId="77777777" w:rsidR="00496338" w:rsidRDefault="00496338" w:rsidP="00496338">
      <w:pPr>
        <w:pStyle w:val="ListParagraph"/>
        <w:ind w:left="1080"/>
        <w:rPr>
          <w:szCs w:val="22"/>
        </w:rPr>
      </w:pPr>
    </w:p>
    <w:p w14:paraId="2A95D04F" w14:textId="77777777" w:rsidR="00496338" w:rsidRPr="00931EF4" w:rsidRDefault="00496338" w:rsidP="00496338">
      <w:pPr>
        <w:pStyle w:val="ListParagraph"/>
        <w:ind w:left="1080"/>
        <w:rPr>
          <w:rStyle w:val="Hyperlink"/>
          <w:szCs w:val="22"/>
        </w:rPr>
      </w:pPr>
      <w:r w:rsidRPr="009E7C02">
        <w:rPr>
          <w:szCs w:val="22"/>
        </w:rPr>
        <w:t xml:space="preserve">Water Quality BMPs:  </w:t>
      </w:r>
      <w:hyperlink r:id="rId10" w:history="1">
        <w:r w:rsidRPr="009E7C02">
          <w:rPr>
            <w:rStyle w:val="Hyperlink"/>
            <w:szCs w:val="22"/>
          </w:rPr>
          <w:t>https://dnr.wi.gov/topic/ForestManagement/bmp.html</w:t>
        </w:r>
      </w:hyperlink>
    </w:p>
    <w:p w14:paraId="506521F8" w14:textId="77777777" w:rsidR="00496338" w:rsidRPr="00931EF4" w:rsidRDefault="00496338" w:rsidP="00496338">
      <w:pPr>
        <w:ind w:left="360" w:firstLine="720"/>
        <w:rPr>
          <w:szCs w:val="22"/>
        </w:rPr>
      </w:pPr>
      <w:r w:rsidRPr="00931EF4">
        <w:rPr>
          <w:szCs w:val="22"/>
        </w:rPr>
        <w:t xml:space="preserve">Biomass:   </w:t>
      </w:r>
      <w:hyperlink r:id="rId11" w:history="1">
        <w:r w:rsidRPr="00931EF4">
          <w:rPr>
            <w:rStyle w:val="Hyperlink"/>
            <w:szCs w:val="22"/>
          </w:rPr>
          <w:t>https://councilonforestry.wi.gov/Pages/WoodyBiomass/Default.aspx</w:t>
        </w:r>
      </w:hyperlink>
    </w:p>
    <w:p w14:paraId="52D4F492" w14:textId="77777777" w:rsidR="00496338" w:rsidRPr="00D06FD9" w:rsidRDefault="00496338" w:rsidP="00496338">
      <w:pPr>
        <w:ind w:left="360" w:firstLine="720"/>
        <w:rPr>
          <w:szCs w:val="22"/>
        </w:rPr>
      </w:pPr>
      <w:r w:rsidRPr="00D06FD9">
        <w:rPr>
          <w:szCs w:val="22"/>
        </w:rPr>
        <w:t xml:space="preserve">Invasive BMPs:  </w:t>
      </w:r>
      <w:hyperlink r:id="rId12" w:history="1">
        <w:r w:rsidRPr="00D06FD9">
          <w:rPr>
            <w:rStyle w:val="Hyperlink"/>
            <w:szCs w:val="22"/>
          </w:rPr>
          <w:t>https://councilonforestry.wi.gov/Pages/InvasiveSpecies/Forestry.aspx</w:t>
        </w:r>
      </w:hyperlink>
      <w:r w:rsidRPr="00D06FD9">
        <w:rPr>
          <w:szCs w:val="22"/>
        </w:rPr>
        <w:t xml:space="preserve">  </w:t>
      </w:r>
    </w:p>
    <w:p w14:paraId="4EB757D6" w14:textId="77777777" w:rsidR="00496338" w:rsidRPr="00D06FD9" w:rsidRDefault="00496338" w:rsidP="00496338">
      <w:pPr>
        <w:ind w:left="1080"/>
        <w:rPr>
          <w:szCs w:val="22"/>
        </w:rPr>
      </w:pPr>
    </w:p>
    <w:p w14:paraId="6AB17B91" w14:textId="77777777" w:rsidR="00496338" w:rsidRPr="00D06FD9" w:rsidRDefault="00496338" w:rsidP="00496338">
      <w:pPr>
        <w:pStyle w:val="ListParagraph"/>
        <w:numPr>
          <w:ilvl w:val="0"/>
          <w:numId w:val="1"/>
        </w:numPr>
        <w:rPr>
          <w:szCs w:val="22"/>
        </w:rPr>
      </w:pPr>
      <w:r w:rsidRPr="00931EF4">
        <w:rPr>
          <w:color w:val="538135" w:themeColor="accent6" w:themeShade="BF"/>
          <w:szCs w:val="22"/>
        </w:rPr>
        <w:t xml:space="preserve">HRD/Oak Wilt requirements.  </w:t>
      </w:r>
      <w:r w:rsidRPr="00960B43">
        <w:rPr>
          <w:color w:val="538135" w:themeColor="accent6" w:themeShade="BF"/>
          <w:szCs w:val="22"/>
        </w:rPr>
        <w:t>Add your specific language</w:t>
      </w:r>
      <w:r>
        <w:rPr>
          <w:color w:val="538135" w:themeColor="accent6" w:themeShade="BF"/>
          <w:szCs w:val="22"/>
        </w:rPr>
        <w:t xml:space="preserve"> if same for every sale. Otherwise put on the specific individual timber sales.</w:t>
      </w:r>
    </w:p>
    <w:p w14:paraId="35DE46D0" w14:textId="77777777" w:rsidR="00496338" w:rsidRPr="00D06FD9" w:rsidRDefault="00496338" w:rsidP="00496338">
      <w:pPr>
        <w:pStyle w:val="ListParagraph"/>
        <w:numPr>
          <w:ilvl w:val="0"/>
          <w:numId w:val="1"/>
        </w:numPr>
        <w:rPr>
          <w:szCs w:val="22"/>
        </w:rPr>
      </w:pPr>
      <w:r>
        <w:rPr>
          <w:color w:val="538135" w:themeColor="accent6" w:themeShade="BF"/>
          <w:szCs w:val="22"/>
        </w:rPr>
        <w:t>Include o</w:t>
      </w:r>
      <w:r w:rsidRPr="00931EF4">
        <w:rPr>
          <w:color w:val="538135" w:themeColor="accent6" w:themeShade="BF"/>
          <w:szCs w:val="22"/>
        </w:rPr>
        <w:t>ther Specific language</w:t>
      </w:r>
      <w:r>
        <w:rPr>
          <w:color w:val="538135" w:themeColor="accent6" w:themeShade="BF"/>
          <w:szCs w:val="22"/>
        </w:rPr>
        <w:t>/special</w:t>
      </w:r>
      <w:r w:rsidRPr="00931EF4">
        <w:rPr>
          <w:color w:val="538135" w:themeColor="accent6" w:themeShade="BF"/>
          <w:szCs w:val="22"/>
        </w:rPr>
        <w:t xml:space="preserve"> conditions for your property or properties. (e.g. Invasive control) </w:t>
      </w:r>
    </w:p>
    <w:p w14:paraId="2B4F6AF0" w14:textId="77777777" w:rsidR="00496338" w:rsidRDefault="00496338" w:rsidP="00496338">
      <w:pPr>
        <w:ind w:left="1080" w:hanging="360"/>
      </w:pPr>
    </w:p>
    <w:p w14:paraId="20C636B5" w14:textId="77777777" w:rsidR="00496338" w:rsidRDefault="00496338" w:rsidP="00496338">
      <w:pPr>
        <w:rPr>
          <w:b/>
          <w:sz w:val="28"/>
          <w:szCs w:val="28"/>
          <w:u w:val="single"/>
        </w:rPr>
      </w:pPr>
      <w:r w:rsidRPr="004E55A6">
        <w:rPr>
          <w:b/>
          <w:sz w:val="28"/>
          <w:szCs w:val="28"/>
          <w:u w:val="single"/>
        </w:rPr>
        <w:t>Insurance</w:t>
      </w:r>
    </w:p>
    <w:p w14:paraId="6F2D7619" w14:textId="77777777" w:rsidR="00496338" w:rsidRPr="004E55A6" w:rsidRDefault="00496338" w:rsidP="00496338">
      <w:pPr>
        <w:rPr>
          <w:b/>
          <w:sz w:val="28"/>
          <w:szCs w:val="28"/>
          <w:u w:val="single"/>
        </w:rPr>
      </w:pPr>
    </w:p>
    <w:p w14:paraId="3E188DB3" w14:textId="77777777" w:rsidR="00496338" w:rsidRPr="006E1350" w:rsidRDefault="00496338" w:rsidP="00496338">
      <w:r w:rsidRPr="006E1350">
        <w:t>The “Contractor” (purchaser) shall provide the</w:t>
      </w:r>
      <w:r w:rsidRPr="00960B43">
        <w:t xml:space="preserve"> </w:t>
      </w:r>
      <w:r w:rsidRPr="006E1350">
        <w:t>Department of Natural Resources with a Certificate of Insurance counter-signed by a Wisconsin Resident Agent, indicating that Worker’s Compensation Insurance coverage is provided for the duration of the contract prior to any performance under it.</w:t>
      </w:r>
      <w:r w:rsidRPr="00960B43">
        <w:rPr>
          <w:sz w:val="24"/>
          <w:szCs w:val="22"/>
        </w:rPr>
        <w:t xml:space="preserve"> </w:t>
      </w:r>
      <w:r w:rsidRPr="00960B43">
        <w:rPr>
          <w:szCs w:val="22"/>
        </w:rPr>
        <w:t>Contractor claiming exemption, independent status, the contractor/purchaser will be required to submit a signed, notarized affidavit that affirms their exempt status pursuant to the criteria listed in section 102.07(7)(b), of the Wisconsin Statutes.</w:t>
      </w:r>
    </w:p>
    <w:p w14:paraId="4F00E62A" w14:textId="77777777" w:rsidR="00496338" w:rsidRPr="006E1350" w:rsidRDefault="00496338" w:rsidP="00496338">
      <w:pPr>
        <w:jc w:val="center"/>
      </w:pPr>
    </w:p>
    <w:p w14:paraId="708AC6CD" w14:textId="77777777" w:rsidR="00496338" w:rsidRPr="006E1350" w:rsidRDefault="00496338" w:rsidP="00496338">
      <w:r w:rsidRPr="006E1350">
        <w:t xml:space="preserve">Contract may contain other provisions. </w:t>
      </w:r>
      <w:r>
        <w:t xml:space="preserve"> </w:t>
      </w:r>
      <w:r w:rsidRPr="007C21ED">
        <w:t xml:space="preserve">Contracts may not be assigned.  </w:t>
      </w:r>
      <w:r w:rsidRPr="006E1350">
        <w:t>A sample copy of the contract is available upon request.</w:t>
      </w:r>
    </w:p>
    <w:p w14:paraId="16F995BE" w14:textId="77777777" w:rsidR="00496338" w:rsidRDefault="00496338" w:rsidP="00496338"/>
    <w:p w14:paraId="7FF269D2" w14:textId="77777777" w:rsidR="00496338" w:rsidRPr="00960B43" w:rsidRDefault="00496338" w:rsidP="00496338">
      <w:pPr>
        <w:widowControl w:val="0"/>
        <w:ind w:left="720"/>
      </w:pPr>
      <w:r w:rsidRPr="006E1350">
        <w:t xml:space="preserve">NOTE:  Prospectus maps for each of the timber sales are available </w:t>
      </w:r>
      <w:r>
        <w:t xml:space="preserve">online at </w:t>
      </w:r>
      <w:hyperlink r:id="rId13" w:history="1">
        <w:r w:rsidRPr="00A35F26">
          <w:rPr>
            <w:rStyle w:val="Hyperlink"/>
          </w:rPr>
          <w:t>https://dnr.wisconsin.gov/topic/TimberSales</w:t>
        </w:r>
      </w:hyperlink>
    </w:p>
    <w:p w14:paraId="11D2884A" w14:textId="77777777" w:rsidR="00496338" w:rsidRPr="006E1350" w:rsidRDefault="00496338" w:rsidP="00496338">
      <w:pPr>
        <w:jc w:val="center"/>
        <w:rPr>
          <w:b/>
          <w:u w:val="single"/>
        </w:rPr>
      </w:pPr>
    </w:p>
    <w:p w14:paraId="54C3410B" w14:textId="77777777" w:rsidR="00496338" w:rsidRPr="006E1350" w:rsidRDefault="00496338" w:rsidP="00496338">
      <w:pPr>
        <w:jc w:val="center"/>
        <w:rPr>
          <w:b/>
          <w:u w:val="single"/>
        </w:rPr>
      </w:pPr>
      <w:r w:rsidRPr="006E1350">
        <w:rPr>
          <w:b/>
          <w:u w:val="single"/>
        </w:rPr>
        <w:t>***TRAINING STANDARD***</w:t>
      </w:r>
    </w:p>
    <w:p w14:paraId="61A32BBE" w14:textId="6FB80D0E" w:rsidR="00496338" w:rsidRPr="00931EF4" w:rsidRDefault="00496338" w:rsidP="00496338">
      <w:pPr>
        <w:rPr>
          <w:b/>
          <w:bCs/>
        </w:rPr>
      </w:pPr>
      <w:r w:rsidRPr="00931EF4">
        <w:rPr>
          <w:b/>
          <w:bCs/>
        </w:rPr>
        <w:t xml:space="preserve">The Purchaser shall ensure that at least one in-woods person actively engaged in performance of this contract and responsible for the logging site complies with the </w:t>
      </w:r>
      <w:r w:rsidR="00AE23F2" w:rsidRPr="00AE23F2">
        <w:rPr>
          <w:b/>
          <w:bCs/>
        </w:rPr>
        <w:t>Wisconsin Sustainable Forestry Initiative® (SFI®)</w:t>
      </w:r>
      <w:r w:rsidR="00AE23F2" w:rsidRPr="00847098">
        <w:t xml:space="preserve"> </w:t>
      </w:r>
      <w:r w:rsidRPr="00931EF4">
        <w:rPr>
          <w:b/>
          <w:bCs/>
        </w:rPr>
        <w:t>Training Standard as adopted by the Wisconsin SFI Implementation Committee (SIC).  Criteria for the standard can be found at the website https://www.fistausa.org/fista/SFI_Workshops.asp or by contacting the Forest Industry Safety &amp; Training Alliance (FISTA).  Purchaser agrees to provide documentation to Seller that the training has been attained prior to initiating sale.</w:t>
      </w:r>
    </w:p>
    <w:p w14:paraId="446FEEE9" w14:textId="77777777" w:rsidR="00330AAF" w:rsidRDefault="00330AAF" w:rsidP="00496338">
      <w:pPr>
        <w:autoSpaceDE w:val="0"/>
        <w:autoSpaceDN w:val="0"/>
        <w:adjustRightInd w:val="0"/>
      </w:pPr>
    </w:p>
    <w:p w14:paraId="69076FB7" w14:textId="25E42509" w:rsidR="00496338" w:rsidRPr="0059734E" w:rsidRDefault="00496338" w:rsidP="0059734E">
      <w:pPr>
        <w:autoSpaceDE w:val="0"/>
        <w:autoSpaceDN w:val="0"/>
        <w:adjustRightInd w:val="0"/>
        <w:rPr>
          <w:b/>
          <w:iCs/>
        </w:rPr>
      </w:pPr>
      <w:r w:rsidRPr="006E1350">
        <w:rPr>
          <w:b/>
        </w:rPr>
        <w:t>FOREST CERTIFICATION: These</w:t>
      </w:r>
      <w:r>
        <w:rPr>
          <w:b/>
        </w:rPr>
        <w:t xml:space="preserve"> lands are 3</w:t>
      </w:r>
      <w:r w:rsidRPr="00402A4E">
        <w:rPr>
          <w:b/>
          <w:vertAlign w:val="superscript"/>
        </w:rPr>
        <w:t>rd</w:t>
      </w:r>
      <w:r>
        <w:rPr>
          <w:b/>
        </w:rPr>
        <w:t xml:space="preserve"> party certified. </w:t>
      </w:r>
    </w:p>
    <w:sectPr w:rsidR="00496338" w:rsidRPr="00597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C61"/>
    <w:multiLevelType w:val="hybridMultilevel"/>
    <w:tmpl w:val="BF5CAB2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AD21B21"/>
    <w:multiLevelType w:val="hybridMultilevel"/>
    <w:tmpl w:val="DA50C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C416A2"/>
    <w:multiLevelType w:val="hybridMultilevel"/>
    <w:tmpl w:val="ECC4D628"/>
    <w:lvl w:ilvl="0" w:tplc="C5389F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055174"/>
    <w:multiLevelType w:val="hybridMultilevel"/>
    <w:tmpl w:val="2F72B58E"/>
    <w:lvl w:ilvl="0" w:tplc="3A401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DB2FC9"/>
    <w:multiLevelType w:val="hybridMultilevel"/>
    <w:tmpl w:val="D1A418E6"/>
    <w:lvl w:ilvl="0" w:tplc="94EE12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6338"/>
    <w:rsid w:val="0001204E"/>
    <w:rsid w:val="001245A5"/>
    <w:rsid w:val="00162BF1"/>
    <w:rsid w:val="00280864"/>
    <w:rsid w:val="00330AAF"/>
    <w:rsid w:val="0046703C"/>
    <w:rsid w:val="00496338"/>
    <w:rsid w:val="005045FD"/>
    <w:rsid w:val="0059734E"/>
    <w:rsid w:val="007906DC"/>
    <w:rsid w:val="0084261E"/>
    <w:rsid w:val="00930918"/>
    <w:rsid w:val="0097235C"/>
    <w:rsid w:val="00A52A33"/>
    <w:rsid w:val="00A63CB3"/>
    <w:rsid w:val="00A9248F"/>
    <w:rsid w:val="00AE23F2"/>
    <w:rsid w:val="00FB61B2"/>
    <w:rsid w:val="00FC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180C"/>
  <w15:chartTrackingRefBased/>
  <w15:docId w15:val="{EB0633B1-5950-41AA-8DFC-2594E1F9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3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96338"/>
    <w:rPr>
      <w:color w:val="0000FF"/>
      <w:u w:val="single"/>
    </w:rPr>
  </w:style>
  <w:style w:type="character" w:styleId="CommentReference">
    <w:name w:val="annotation reference"/>
    <w:basedOn w:val="DefaultParagraphFont"/>
    <w:rsid w:val="00496338"/>
    <w:rPr>
      <w:sz w:val="16"/>
      <w:szCs w:val="16"/>
    </w:rPr>
  </w:style>
  <w:style w:type="paragraph" w:styleId="CommentText">
    <w:name w:val="annotation text"/>
    <w:basedOn w:val="Normal"/>
    <w:link w:val="CommentTextChar"/>
    <w:rsid w:val="00496338"/>
    <w:rPr>
      <w:sz w:val="20"/>
    </w:rPr>
  </w:style>
  <w:style w:type="character" w:customStyle="1" w:styleId="CommentTextChar">
    <w:name w:val="Comment Text Char"/>
    <w:basedOn w:val="DefaultParagraphFont"/>
    <w:link w:val="CommentText"/>
    <w:rsid w:val="00496338"/>
  </w:style>
  <w:style w:type="paragraph" w:styleId="ListParagraph">
    <w:name w:val="List Paragraph"/>
    <w:basedOn w:val="Normal"/>
    <w:uiPriority w:val="34"/>
    <w:qFormat/>
    <w:rsid w:val="00496338"/>
    <w:pPr>
      <w:ind w:left="720"/>
      <w:contextualSpacing/>
    </w:pPr>
  </w:style>
  <w:style w:type="paragraph" w:styleId="BalloonText">
    <w:name w:val="Balloon Text"/>
    <w:basedOn w:val="Normal"/>
    <w:link w:val="BalloonTextChar"/>
    <w:uiPriority w:val="99"/>
    <w:semiHidden/>
    <w:unhideWhenUsed/>
    <w:rsid w:val="004963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nr.wisconsin.gov/topic/TimberS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onforestry.wi.gov/Pages/InvasiveSpecies/Forestr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uncilonforestry.wi.gov/Pages/WoodyBiomass/Default.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dnr.wi.gov/topic/ForestManagement/bmp.html" TargetMode="External"/><Relationship Id="rId4" Type="http://schemas.openxmlformats.org/officeDocument/2006/relationships/customXml" Target="../customXml/item4.xml"/><Relationship Id="rId9" Type="http://schemas.openxmlformats.org/officeDocument/2006/relationships/hyperlink" Target="https://www.revenue.wi.gov/Pages/SalesAndUse/ExemptionCertificat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C6E52D8A613EE4DA9CD874F7F9DA422" ma:contentTypeVersion="4" ma:contentTypeDescription="Create a new document." ma:contentTypeScope="" ma:versionID="ecc34ab628080aab5a3205d7b73b725a">
  <xsd:schema xmlns:xsd="http://www.w3.org/2001/XMLSchema" xmlns:xs="http://www.w3.org/2001/XMLSchema" xmlns:p="http://schemas.microsoft.com/office/2006/metadata/properties" xmlns:ns2="875e79da-3723-442e-bde3-319b3143a1c2" targetNamespace="http://schemas.microsoft.com/office/2006/metadata/properties" ma:root="true" ma:fieldsID="9299e085029b0abeed2ed7bac9455da6" ns2:_="">
    <xsd:import namespace="875e79da-3723-442e-bde3-319b3143a1c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9da-3723-442e-bde3-319b3143a1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75e79da-3723-442e-bde3-319b3143a1c2">WDNRFDSP-856224441-3416</_dlc_DocId>
    <_dlc_DocIdUrl xmlns="875e79da-3723-442e-bde3-319b3143a1c2">
      <Url>https://sp.dnr.enterprise.wistate.us/org/fd/Intranet-FD/_layouts/15/DocIdRedir.aspx?ID=WDNRFDSP-856224441-3416</Url>
      <Description>WDNRFDSP-856224441-3416</Description>
    </_dlc_DocIdUrl>
  </documentManagement>
</p:properties>
</file>

<file path=customXml/itemProps1.xml><?xml version="1.0" encoding="utf-8"?>
<ds:datastoreItem xmlns:ds="http://schemas.openxmlformats.org/officeDocument/2006/customXml" ds:itemID="{E902D1CC-184D-48B0-856F-809891665C07}">
  <ds:schemaRefs>
    <ds:schemaRef ds:uri="http://schemas.microsoft.com/sharepoint/v3/contenttype/forms"/>
  </ds:schemaRefs>
</ds:datastoreItem>
</file>

<file path=customXml/itemProps2.xml><?xml version="1.0" encoding="utf-8"?>
<ds:datastoreItem xmlns:ds="http://schemas.openxmlformats.org/officeDocument/2006/customXml" ds:itemID="{380C2225-34F1-4704-9B93-19D6DB27A4F4}">
  <ds:schemaRefs>
    <ds:schemaRef ds:uri="http://schemas.microsoft.com/sharepoint/events"/>
  </ds:schemaRefs>
</ds:datastoreItem>
</file>

<file path=customXml/itemProps3.xml><?xml version="1.0" encoding="utf-8"?>
<ds:datastoreItem xmlns:ds="http://schemas.openxmlformats.org/officeDocument/2006/customXml" ds:itemID="{B545880E-F3A5-42E5-A498-A7B461EE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79da-3723-442e-bde3-319b3143a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3B46A-653F-4232-9B81-0286B2271A3A}">
  <ds:schemaRefs>
    <ds:schemaRef ds:uri="http://schemas.microsoft.com/office/2006/metadata/properties"/>
    <ds:schemaRef ds:uri="http://schemas.microsoft.com/office/infopath/2007/PartnerControls"/>
    <ds:schemaRef ds:uri="875e79da-3723-442e-bde3-319b3143a1c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Prosp 03/22</dc:title>
  <dc:subject/>
  <dc:creator>Brown, Douglas E - DNR</dc:creator>
  <cp:keywords/>
  <dc:description/>
  <cp:lastModifiedBy>Brown, Douglas E - DNR</cp:lastModifiedBy>
  <cp:revision>3</cp:revision>
  <dcterms:created xsi:type="dcterms:W3CDTF">2022-03-15T16:36:00Z</dcterms:created>
  <dcterms:modified xsi:type="dcterms:W3CDTF">2022-03-17T19:23:00Z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0x0101001C6E52D8A613EE4DA9CD874F7F9DA422</vt:lpwstr>
  </property>
  <property fmtid="{D5CDD505-2E9C-101B-9397-08002B2CF9AE}" pid="3" name="_dlc_DocIdItemGuid">
    <vt:lpwstr>4891115d-e476-45d5-8a00-a26d71a76a39</vt:lpwstr>
  </property>
</Properties>
</file>